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1FBBA">
      <w:pPr>
        <w:widowControl/>
        <w:spacing w:line="500" w:lineRule="exact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sz w:val="32"/>
          <w:szCs w:val="32"/>
        </w:rPr>
        <w:t>附件1：</w:t>
      </w:r>
    </w:p>
    <w:p w14:paraId="5C0B2E38">
      <w:pPr>
        <w:pStyle w:val="9"/>
        <w:ind w:firstLine="640"/>
      </w:pPr>
    </w:p>
    <w:p w14:paraId="5689E3AE">
      <w:pPr>
        <w:rPr>
          <w:rFonts w:ascii="仿宋" w:hAnsi="仿宋" w:eastAsia="仿宋" w:cs="Arial"/>
          <w:sz w:val="28"/>
          <w:szCs w:val="28"/>
          <w:shd w:val="clear" w:color="auto" w:fill="FFFFFF"/>
        </w:rPr>
      </w:pPr>
    </w:p>
    <w:p w14:paraId="2AF0ED2C">
      <w:pPr>
        <w:jc w:val="center"/>
        <w:rPr>
          <w:rFonts w:ascii="仿宋" w:hAnsi="仿宋" w:eastAsia="仿宋" w:cs="Arial"/>
          <w:b/>
          <w:bCs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b/>
          <w:bCs/>
          <w:sz w:val="28"/>
          <w:szCs w:val="28"/>
          <w:shd w:val="clear" w:color="auto" w:fill="FFFFFF"/>
        </w:rPr>
        <w:t>评分细则</w:t>
      </w:r>
    </w:p>
    <w:tbl>
      <w:tblPr>
        <w:tblStyle w:val="10"/>
        <w:tblW w:w="528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246"/>
        <w:gridCol w:w="2241"/>
        <w:gridCol w:w="5002"/>
      </w:tblGrid>
      <w:tr w14:paraId="4EBFF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421" w:type="pct"/>
            <w:vAlign w:val="center"/>
          </w:tcPr>
          <w:p w14:paraId="0E46A433">
            <w:pPr>
              <w:pStyle w:val="2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672" w:type="pct"/>
            <w:vAlign w:val="center"/>
          </w:tcPr>
          <w:p w14:paraId="54D50DD0">
            <w:pPr>
              <w:pStyle w:val="2"/>
              <w:ind w:firstLine="201" w:firstLineChars="100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类别</w:t>
            </w:r>
          </w:p>
        </w:tc>
        <w:tc>
          <w:tcPr>
            <w:tcW w:w="1208" w:type="pct"/>
            <w:vAlign w:val="center"/>
          </w:tcPr>
          <w:p w14:paraId="78E69280">
            <w:pPr>
              <w:widowControl/>
              <w:ind w:firstLine="402" w:firstLineChars="200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评分项目</w:t>
            </w:r>
          </w:p>
        </w:tc>
        <w:tc>
          <w:tcPr>
            <w:tcW w:w="2697" w:type="pct"/>
            <w:vAlign w:val="center"/>
          </w:tcPr>
          <w:p w14:paraId="728FB674">
            <w:pPr>
              <w:widowControl/>
              <w:ind w:firstLine="1606" w:firstLineChars="800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评分规则</w:t>
            </w:r>
          </w:p>
        </w:tc>
      </w:tr>
      <w:tr w14:paraId="703D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21" w:type="pct"/>
            <w:vAlign w:val="center"/>
          </w:tcPr>
          <w:p w14:paraId="19AAA22B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</w:t>
            </w:r>
          </w:p>
        </w:tc>
        <w:tc>
          <w:tcPr>
            <w:tcW w:w="672" w:type="pct"/>
            <w:vMerge w:val="restart"/>
            <w:vAlign w:val="center"/>
          </w:tcPr>
          <w:p w14:paraId="2D61F8A9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报价</w:t>
            </w:r>
          </w:p>
        </w:tc>
        <w:tc>
          <w:tcPr>
            <w:tcW w:w="1208" w:type="pct"/>
            <w:vAlign w:val="center"/>
          </w:tcPr>
          <w:p w14:paraId="606BFC60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最低保证收益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年利率（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分）</w:t>
            </w:r>
          </w:p>
        </w:tc>
        <w:tc>
          <w:tcPr>
            <w:tcW w:w="2697" w:type="pct"/>
            <w:vAlign w:val="center"/>
          </w:tcPr>
          <w:p w14:paraId="727A43CE">
            <w:pPr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以全部有效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报价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人的最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高最低保证收益年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利率报价为评标基准价，投标利率每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低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于评标基准价0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1‰扣除1分，扣分保留一位小数，依此类推，直至扣完为止。</w:t>
            </w:r>
          </w:p>
        </w:tc>
      </w:tr>
      <w:tr w14:paraId="092E9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21" w:type="pct"/>
            <w:vAlign w:val="center"/>
          </w:tcPr>
          <w:p w14:paraId="1F33E65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72" w:type="pct"/>
            <w:vMerge w:val="continue"/>
            <w:vAlign w:val="center"/>
          </w:tcPr>
          <w:p w14:paraId="245DBDA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208" w:type="pct"/>
            <w:vAlign w:val="center"/>
          </w:tcPr>
          <w:p w14:paraId="2E08DF06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预期最高收益年利率（30分）</w:t>
            </w:r>
          </w:p>
        </w:tc>
        <w:tc>
          <w:tcPr>
            <w:tcW w:w="2697" w:type="pct"/>
            <w:vAlign w:val="center"/>
          </w:tcPr>
          <w:p w14:paraId="4523A359">
            <w:pP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以全部有效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报价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人的最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高预期最高收益年利率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报价为评标基准价，投标利率每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低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于评标基准价0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1‰扣除1分，扣分保留一位小数，依此类推，直至扣完为止。</w:t>
            </w:r>
          </w:p>
        </w:tc>
      </w:tr>
      <w:tr w14:paraId="45406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21" w:type="pct"/>
            <w:vAlign w:val="center"/>
          </w:tcPr>
          <w:p w14:paraId="107D6F9C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</w:t>
            </w:r>
          </w:p>
        </w:tc>
        <w:tc>
          <w:tcPr>
            <w:tcW w:w="672" w:type="pct"/>
            <w:vMerge w:val="restart"/>
            <w:vAlign w:val="center"/>
          </w:tcPr>
          <w:p w14:paraId="7C2F3B43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技术</w:t>
            </w:r>
          </w:p>
        </w:tc>
        <w:tc>
          <w:tcPr>
            <w:tcW w:w="1208" w:type="pct"/>
            <w:vAlign w:val="center"/>
          </w:tcPr>
          <w:p w14:paraId="6C019F61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存款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方式（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分）</w:t>
            </w:r>
          </w:p>
        </w:tc>
        <w:tc>
          <w:tcPr>
            <w:tcW w:w="2697" w:type="pct"/>
            <w:vAlign w:val="center"/>
          </w:tcPr>
          <w:p w14:paraId="66CFC6F9"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滚存存款无需网银操作5分，需要网银操作0分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。</w:t>
            </w:r>
          </w:p>
        </w:tc>
      </w:tr>
      <w:tr w14:paraId="4B536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21" w:type="pct"/>
            <w:vAlign w:val="center"/>
          </w:tcPr>
          <w:p w14:paraId="5CEBC746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72" w:type="pct"/>
            <w:vMerge w:val="continue"/>
            <w:vAlign w:val="center"/>
          </w:tcPr>
          <w:p w14:paraId="2E58F32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208" w:type="pct"/>
            <w:vAlign w:val="center"/>
          </w:tcPr>
          <w:p w14:paraId="22923A66">
            <w:pPr>
              <w:widowControl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其他条款（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分）</w:t>
            </w:r>
          </w:p>
        </w:tc>
        <w:tc>
          <w:tcPr>
            <w:tcW w:w="2697" w:type="pct"/>
            <w:vAlign w:val="center"/>
          </w:tcPr>
          <w:p w14:paraId="790A6EA6">
            <w:pPr>
              <w:widowControl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依据触发最高及最低利率的条件、利率区间是否稳定等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酌情打分。</w:t>
            </w:r>
          </w:p>
        </w:tc>
      </w:tr>
    </w:tbl>
    <w:p w14:paraId="133FDE29">
      <w:pPr>
        <w:widowControl/>
        <w:ind w:firstLine="2160" w:firstLineChars="600"/>
        <w:jc w:val="left"/>
        <w:rPr>
          <w:rFonts w:asciiTheme="minorEastAsia" w:hAnsiTheme="minorEastAsia" w:eastAsiaTheme="minorEastAsia"/>
          <w:sz w:val="36"/>
          <w:szCs w:val="36"/>
        </w:rPr>
      </w:pPr>
    </w:p>
    <w:p w14:paraId="4CCB1116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0EE46A04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60DA38F6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1E92AFAF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7DF8E009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52A62F69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0B93A9A0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0488676B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3F700B55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0AEF8165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6E0D5259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72F69A24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35C5E514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6C5E0A29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284DCD9F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76F2AD61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57EF6227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3489B1D3">
      <w:pPr>
        <w:tabs>
          <w:tab w:val="left" w:pos="8312"/>
        </w:tabs>
        <w:snapToGrid w:val="0"/>
        <w:spacing w:line="300" w:lineRule="auto"/>
        <w:ind w:right="-52" w:firstLine="4760" w:firstLineChars="1700"/>
        <w:jc w:val="right"/>
        <w:rPr>
          <w:rFonts w:ascii="仿宋" w:hAnsi="仿宋" w:eastAsia="仿宋" w:cs="仿宋"/>
          <w:sz w:val="28"/>
          <w:szCs w:val="28"/>
        </w:rPr>
      </w:pPr>
    </w:p>
    <w:p w14:paraId="0D2F1775">
      <w:pPr>
        <w:widowControl/>
        <w:spacing w:line="5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sz w:val="32"/>
          <w:szCs w:val="32"/>
        </w:rPr>
        <w:t>：</w:t>
      </w:r>
    </w:p>
    <w:p w14:paraId="7E26C556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50B6ED0C">
      <w:pPr>
        <w:widowControl/>
        <w:jc w:val="center"/>
        <w:rPr>
          <w:rFonts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永康市钱江水务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安装工程</w:t>
      </w:r>
      <w:r>
        <w:rPr>
          <w:rFonts w:hint="eastAsia" w:ascii="仿宋" w:hAnsi="仿宋" w:eastAsia="仿宋" w:cs="仿宋"/>
          <w:sz w:val="36"/>
          <w:szCs w:val="36"/>
        </w:rPr>
        <w:t>有限公司</w:t>
      </w:r>
    </w:p>
    <w:p w14:paraId="20995CDD"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202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sz w:val="36"/>
          <w:szCs w:val="36"/>
        </w:rPr>
        <w:t>年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结构性存款</w:t>
      </w:r>
      <w:r>
        <w:rPr>
          <w:rFonts w:hint="eastAsia" w:ascii="仿宋" w:hAnsi="仿宋" w:eastAsia="仿宋" w:cs="仿宋"/>
          <w:sz w:val="36"/>
          <w:szCs w:val="36"/>
        </w:rPr>
        <w:t>项目报价表</w:t>
      </w:r>
    </w:p>
    <w:p w14:paraId="4BDFE295">
      <w:pPr>
        <w:pStyle w:val="2"/>
        <w:rPr>
          <w:lang w:val="en-US"/>
        </w:rPr>
      </w:pPr>
    </w:p>
    <w:tbl>
      <w:tblPr>
        <w:tblStyle w:val="11"/>
        <w:tblW w:w="8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62"/>
        <w:gridCol w:w="928"/>
        <w:gridCol w:w="853"/>
        <w:gridCol w:w="1024"/>
        <w:gridCol w:w="1024"/>
        <w:gridCol w:w="897"/>
        <w:gridCol w:w="1310"/>
      </w:tblGrid>
      <w:tr w14:paraId="0B33B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480" w:type="dxa"/>
            <w:noWrap w:val="0"/>
            <w:vAlign w:val="center"/>
          </w:tcPr>
          <w:p w14:paraId="159DD3D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报价</w:t>
            </w:r>
            <w:r>
              <w:rPr>
                <w:rFonts w:hint="eastAsia" w:ascii="仿宋" w:hAnsi="仿宋" w:eastAsia="仿宋" w:cs="仿宋"/>
                <w:szCs w:val="21"/>
              </w:rPr>
              <w:t>人</w:t>
            </w:r>
          </w:p>
        </w:tc>
        <w:tc>
          <w:tcPr>
            <w:tcW w:w="962" w:type="dxa"/>
            <w:noWrap w:val="0"/>
            <w:vAlign w:val="center"/>
          </w:tcPr>
          <w:p w14:paraId="3F22C7D4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存款最低金额（万元）</w:t>
            </w:r>
          </w:p>
        </w:tc>
        <w:tc>
          <w:tcPr>
            <w:tcW w:w="928" w:type="dxa"/>
            <w:noWrap w:val="0"/>
            <w:vAlign w:val="center"/>
          </w:tcPr>
          <w:p w14:paraId="1991F8B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最低保证收益年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利率</w:t>
            </w:r>
          </w:p>
        </w:tc>
        <w:tc>
          <w:tcPr>
            <w:tcW w:w="853" w:type="dxa"/>
            <w:noWrap w:val="0"/>
            <w:vAlign w:val="center"/>
          </w:tcPr>
          <w:p w14:paraId="1C3DF878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预期最高收益年利率</w:t>
            </w:r>
          </w:p>
        </w:tc>
        <w:tc>
          <w:tcPr>
            <w:tcW w:w="1024" w:type="dxa"/>
            <w:noWrap w:val="0"/>
            <w:vAlign w:val="center"/>
          </w:tcPr>
          <w:p w14:paraId="052E17B9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最低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保证收益年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利率触发条件</w:t>
            </w:r>
          </w:p>
        </w:tc>
        <w:tc>
          <w:tcPr>
            <w:tcW w:w="1024" w:type="dxa"/>
            <w:noWrap w:val="0"/>
            <w:vAlign w:val="center"/>
          </w:tcPr>
          <w:p w14:paraId="6BFA2D8C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预期最高收益年利率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触发条件</w:t>
            </w:r>
          </w:p>
        </w:tc>
        <w:tc>
          <w:tcPr>
            <w:tcW w:w="897" w:type="dxa"/>
            <w:noWrap w:val="0"/>
            <w:vAlign w:val="center"/>
          </w:tcPr>
          <w:p w14:paraId="5ACD7BE7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存款方式（网银操作等）</w:t>
            </w:r>
          </w:p>
        </w:tc>
        <w:tc>
          <w:tcPr>
            <w:tcW w:w="1310" w:type="dxa"/>
            <w:noWrap w:val="0"/>
            <w:vAlign w:val="center"/>
          </w:tcPr>
          <w:p w14:paraId="065FE419">
            <w:pPr>
              <w:ind w:left="16" w:leftChars="0" w:hanging="16" w:hangingChars="8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备注(如附加条件、存款其他要求)</w:t>
            </w:r>
          </w:p>
        </w:tc>
      </w:tr>
      <w:tr w14:paraId="33AE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0" w:hRule="atLeast"/>
          <w:jc w:val="center"/>
        </w:trPr>
        <w:tc>
          <w:tcPr>
            <w:tcW w:w="1480" w:type="dxa"/>
            <w:noWrap w:val="0"/>
            <w:vAlign w:val="center"/>
          </w:tcPr>
          <w:p w14:paraId="0D26CAB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62" w:type="dxa"/>
            <w:noWrap w:val="0"/>
            <w:vAlign w:val="center"/>
          </w:tcPr>
          <w:p w14:paraId="2CB7DBB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noWrap w:val="0"/>
            <w:vAlign w:val="center"/>
          </w:tcPr>
          <w:p w14:paraId="434ADC75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 w14:paraId="00833AD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57BC3BCC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24" w:type="dxa"/>
            <w:noWrap w:val="0"/>
            <w:vAlign w:val="center"/>
          </w:tcPr>
          <w:p w14:paraId="1CC4CEF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97" w:type="dxa"/>
            <w:noWrap w:val="0"/>
            <w:vAlign w:val="center"/>
          </w:tcPr>
          <w:p w14:paraId="7ED08CB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10" w:type="dxa"/>
            <w:noWrap w:val="0"/>
            <w:vAlign w:val="center"/>
          </w:tcPr>
          <w:p w14:paraId="5A4922A5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</w:tbl>
    <w:p w14:paraId="0FB98D6A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5D151986">
      <w:pPr>
        <w:pStyle w:val="9"/>
        <w:ind w:firstLine="640"/>
      </w:pPr>
    </w:p>
    <w:p w14:paraId="6FC3C0F2">
      <w:pPr>
        <w:snapToGrid w:val="0"/>
        <w:spacing w:line="312" w:lineRule="auto"/>
        <w:ind w:right="112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仿宋_GB2312" w:eastAsia="仿宋_GB2312"/>
          <w:sz w:val="32"/>
          <w:szCs w:val="32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人名称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47208CE">
      <w:pPr>
        <w:snapToGrid w:val="0"/>
        <w:spacing w:line="312" w:lineRule="auto"/>
        <w:ind w:right="112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</w:t>
      </w:r>
    </w:p>
    <w:p w14:paraId="28559E33">
      <w:pPr>
        <w:tabs>
          <w:tab w:val="left" w:pos="8312"/>
        </w:tabs>
        <w:snapToGrid w:val="0"/>
        <w:spacing w:line="300" w:lineRule="auto"/>
        <w:ind w:right="-52" w:firstLine="4760" w:firstLineChars="1700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年   月   日</w:t>
      </w:r>
    </w:p>
    <w:p w14:paraId="0B328E1E"/>
    <w:p w14:paraId="2ED5301E">
      <w:pPr>
        <w:pStyle w:val="2"/>
      </w:pPr>
    </w:p>
    <w:sectPr>
      <w:headerReference r:id="rId3" w:type="default"/>
      <w:pgSz w:w="11906" w:h="16838"/>
      <w:pgMar w:top="1440" w:right="1558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61BF2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3ZDhjZDJhNzNlMjM2NmVlZDE3NjM2NWMwZjEyY2QifQ=="/>
  </w:docVars>
  <w:rsids>
    <w:rsidRoot w:val="00D85A56"/>
    <w:rsid w:val="000029B3"/>
    <w:rsid w:val="0001284F"/>
    <w:rsid w:val="00033A8A"/>
    <w:rsid w:val="00043774"/>
    <w:rsid w:val="00075A3D"/>
    <w:rsid w:val="0009405A"/>
    <w:rsid w:val="000C0FF4"/>
    <w:rsid w:val="000C6F4D"/>
    <w:rsid w:val="000E1F0D"/>
    <w:rsid w:val="00113BE3"/>
    <w:rsid w:val="001324E3"/>
    <w:rsid w:val="001628E5"/>
    <w:rsid w:val="00173BD3"/>
    <w:rsid w:val="001B6C06"/>
    <w:rsid w:val="001E56AD"/>
    <w:rsid w:val="001F3AC0"/>
    <w:rsid w:val="0021260D"/>
    <w:rsid w:val="00255D3C"/>
    <w:rsid w:val="002775AA"/>
    <w:rsid w:val="00314704"/>
    <w:rsid w:val="00315495"/>
    <w:rsid w:val="00323108"/>
    <w:rsid w:val="00341D7E"/>
    <w:rsid w:val="00343770"/>
    <w:rsid w:val="00352023"/>
    <w:rsid w:val="003877C1"/>
    <w:rsid w:val="003900BC"/>
    <w:rsid w:val="003B4DCB"/>
    <w:rsid w:val="003D4434"/>
    <w:rsid w:val="003D5E6C"/>
    <w:rsid w:val="003E07F5"/>
    <w:rsid w:val="00405E96"/>
    <w:rsid w:val="004228A8"/>
    <w:rsid w:val="00422FD9"/>
    <w:rsid w:val="00425061"/>
    <w:rsid w:val="00437D77"/>
    <w:rsid w:val="004404FC"/>
    <w:rsid w:val="00445863"/>
    <w:rsid w:val="004577E2"/>
    <w:rsid w:val="00457BD8"/>
    <w:rsid w:val="0047578E"/>
    <w:rsid w:val="004935FE"/>
    <w:rsid w:val="004C1CD3"/>
    <w:rsid w:val="004C2528"/>
    <w:rsid w:val="004C78F3"/>
    <w:rsid w:val="004D2803"/>
    <w:rsid w:val="004D4AEB"/>
    <w:rsid w:val="004E31BC"/>
    <w:rsid w:val="005344EE"/>
    <w:rsid w:val="005439F5"/>
    <w:rsid w:val="00550F28"/>
    <w:rsid w:val="005609F3"/>
    <w:rsid w:val="005720F0"/>
    <w:rsid w:val="005A32BC"/>
    <w:rsid w:val="005A3B70"/>
    <w:rsid w:val="005B4A60"/>
    <w:rsid w:val="005C64E9"/>
    <w:rsid w:val="005D0B06"/>
    <w:rsid w:val="005D186D"/>
    <w:rsid w:val="005E6F55"/>
    <w:rsid w:val="00605061"/>
    <w:rsid w:val="00614B67"/>
    <w:rsid w:val="00642AC3"/>
    <w:rsid w:val="006447B0"/>
    <w:rsid w:val="00644B7A"/>
    <w:rsid w:val="006A0A34"/>
    <w:rsid w:val="006A43D6"/>
    <w:rsid w:val="006A5362"/>
    <w:rsid w:val="006C3C41"/>
    <w:rsid w:val="006D62EC"/>
    <w:rsid w:val="007011E9"/>
    <w:rsid w:val="00724FB9"/>
    <w:rsid w:val="00765D9B"/>
    <w:rsid w:val="007A103E"/>
    <w:rsid w:val="007D0C60"/>
    <w:rsid w:val="007D1E3A"/>
    <w:rsid w:val="007F0387"/>
    <w:rsid w:val="008020CF"/>
    <w:rsid w:val="008049DB"/>
    <w:rsid w:val="00820AF8"/>
    <w:rsid w:val="00820F5B"/>
    <w:rsid w:val="00824B9D"/>
    <w:rsid w:val="008475E5"/>
    <w:rsid w:val="00860ADA"/>
    <w:rsid w:val="00881D01"/>
    <w:rsid w:val="008865D0"/>
    <w:rsid w:val="0088733D"/>
    <w:rsid w:val="008A1665"/>
    <w:rsid w:val="008A5AB2"/>
    <w:rsid w:val="008D0DD9"/>
    <w:rsid w:val="008E295A"/>
    <w:rsid w:val="008E3B23"/>
    <w:rsid w:val="00917E3F"/>
    <w:rsid w:val="009439F0"/>
    <w:rsid w:val="009464CB"/>
    <w:rsid w:val="009C2060"/>
    <w:rsid w:val="00A02627"/>
    <w:rsid w:val="00A15E76"/>
    <w:rsid w:val="00A45EAD"/>
    <w:rsid w:val="00A5255A"/>
    <w:rsid w:val="00A64E07"/>
    <w:rsid w:val="00A652DA"/>
    <w:rsid w:val="00A82D50"/>
    <w:rsid w:val="00A930D1"/>
    <w:rsid w:val="00AA0CCF"/>
    <w:rsid w:val="00BC4AF4"/>
    <w:rsid w:val="00BD3EB0"/>
    <w:rsid w:val="00BE5226"/>
    <w:rsid w:val="00C12409"/>
    <w:rsid w:val="00C13313"/>
    <w:rsid w:val="00C22797"/>
    <w:rsid w:val="00C32433"/>
    <w:rsid w:val="00C34A89"/>
    <w:rsid w:val="00C50419"/>
    <w:rsid w:val="00C55E79"/>
    <w:rsid w:val="00C73B9C"/>
    <w:rsid w:val="00C843CA"/>
    <w:rsid w:val="00C90DA6"/>
    <w:rsid w:val="00C9352A"/>
    <w:rsid w:val="00CA613C"/>
    <w:rsid w:val="00CC0B97"/>
    <w:rsid w:val="00CC1532"/>
    <w:rsid w:val="00CC254B"/>
    <w:rsid w:val="00CC73EC"/>
    <w:rsid w:val="00CE6BAB"/>
    <w:rsid w:val="00D03D47"/>
    <w:rsid w:val="00D0474F"/>
    <w:rsid w:val="00D246AA"/>
    <w:rsid w:val="00D363B5"/>
    <w:rsid w:val="00D52247"/>
    <w:rsid w:val="00D576FD"/>
    <w:rsid w:val="00D64F5E"/>
    <w:rsid w:val="00D660B5"/>
    <w:rsid w:val="00D7602D"/>
    <w:rsid w:val="00D85A56"/>
    <w:rsid w:val="00DA77FB"/>
    <w:rsid w:val="00DB31E0"/>
    <w:rsid w:val="00DB4B6F"/>
    <w:rsid w:val="00DE32DB"/>
    <w:rsid w:val="00DF2BDE"/>
    <w:rsid w:val="00E05D6F"/>
    <w:rsid w:val="00E216AD"/>
    <w:rsid w:val="00E87047"/>
    <w:rsid w:val="00EA26E5"/>
    <w:rsid w:val="00EA6A4F"/>
    <w:rsid w:val="00ED0666"/>
    <w:rsid w:val="00ED503E"/>
    <w:rsid w:val="00F2037F"/>
    <w:rsid w:val="00F37C7A"/>
    <w:rsid w:val="00FB47CD"/>
    <w:rsid w:val="00FB7291"/>
    <w:rsid w:val="00FD12DE"/>
    <w:rsid w:val="00FD3D66"/>
    <w:rsid w:val="016D6AC7"/>
    <w:rsid w:val="01B23A3D"/>
    <w:rsid w:val="021B4775"/>
    <w:rsid w:val="0285326F"/>
    <w:rsid w:val="04846602"/>
    <w:rsid w:val="05785D0C"/>
    <w:rsid w:val="060E6ACB"/>
    <w:rsid w:val="068154EF"/>
    <w:rsid w:val="06E76651"/>
    <w:rsid w:val="0770306C"/>
    <w:rsid w:val="07DF2053"/>
    <w:rsid w:val="07FE5CD7"/>
    <w:rsid w:val="081271D7"/>
    <w:rsid w:val="08554CBC"/>
    <w:rsid w:val="094D16B8"/>
    <w:rsid w:val="096802A0"/>
    <w:rsid w:val="09856088"/>
    <w:rsid w:val="0B6E5911"/>
    <w:rsid w:val="0C551D59"/>
    <w:rsid w:val="0C831E4F"/>
    <w:rsid w:val="0CD914B5"/>
    <w:rsid w:val="0D31309F"/>
    <w:rsid w:val="0D504661"/>
    <w:rsid w:val="0D575BED"/>
    <w:rsid w:val="0D88777D"/>
    <w:rsid w:val="0D924EA4"/>
    <w:rsid w:val="0E770F85"/>
    <w:rsid w:val="0EEA68CC"/>
    <w:rsid w:val="0EEC1973"/>
    <w:rsid w:val="0FF7237E"/>
    <w:rsid w:val="10EA1EE2"/>
    <w:rsid w:val="11052878"/>
    <w:rsid w:val="116C166B"/>
    <w:rsid w:val="124318AA"/>
    <w:rsid w:val="1246139A"/>
    <w:rsid w:val="125A6BF4"/>
    <w:rsid w:val="13051255"/>
    <w:rsid w:val="134139CD"/>
    <w:rsid w:val="13EE3A98"/>
    <w:rsid w:val="14264FE0"/>
    <w:rsid w:val="1427103E"/>
    <w:rsid w:val="159F65AC"/>
    <w:rsid w:val="15D53451"/>
    <w:rsid w:val="168D7598"/>
    <w:rsid w:val="176F4EEF"/>
    <w:rsid w:val="177D6030"/>
    <w:rsid w:val="178D5376"/>
    <w:rsid w:val="17D75E09"/>
    <w:rsid w:val="17FB49D5"/>
    <w:rsid w:val="18016469"/>
    <w:rsid w:val="18422604"/>
    <w:rsid w:val="19A71A71"/>
    <w:rsid w:val="1AE5368F"/>
    <w:rsid w:val="1D0735EB"/>
    <w:rsid w:val="1D423DC0"/>
    <w:rsid w:val="1D4C4402"/>
    <w:rsid w:val="1E0D5CDA"/>
    <w:rsid w:val="1FAC6E9A"/>
    <w:rsid w:val="21896FCC"/>
    <w:rsid w:val="2253695F"/>
    <w:rsid w:val="22703BFF"/>
    <w:rsid w:val="22F47302"/>
    <w:rsid w:val="241C19A8"/>
    <w:rsid w:val="25134743"/>
    <w:rsid w:val="251A5E6D"/>
    <w:rsid w:val="25875AFA"/>
    <w:rsid w:val="25D725DE"/>
    <w:rsid w:val="269D0D5E"/>
    <w:rsid w:val="26D31878"/>
    <w:rsid w:val="27DB4DF3"/>
    <w:rsid w:val="28353749"/>
    <w:rsid w:val="28C26CFB"/>
    <w:rsid w:val="28DD72CB"/>
    <w:rsid w:val="28EB52AA"/>
    <w:rsid w:val="291C1DB1"/>
    <w:rsid w:val="29FA4AED"/>
    <w:rsid w:val="2AF20222"/>
    <w:rsid w:val="2C380B05"/>
    <w:rsid w:val="2D584173"/>
    <w:rsid w:val="2DC15DDE"/>
    <w:rsid w:val="2F650F9B"/>
    <w:rsid w:val="311D632C"/>
    <w:rsid w:val="31823D8F"/>
    <w:rsid w:val="324357C9"/>
    <w:rsid w:val="32D63C1D"/>
    <w:rsid w:val="330B38C7"/>
    <w:rsid w:val="336254B1"/>
    <w:rsid w:val="353F3CFB"/>
    <w:rsid w:val="35860E90"/>
    <w:rsid w:val="37F37FB2"/>
    <w:rsid w:val="38D34E86"/>
    <w:rsid w:val="395C5833"/>
    <w:rsid w:val="39B66B53"/>
    <w:rsid w:val="39D37108"/>
    <w:rsid w:val="39E66E3B"/>
    <w:rsid w:val="3B5C55CB"/>
    <w:rsid w:val="3BF808D0"/>
    <w:rsid w:val="3C125EB7"/>
    <w:rsid w:val="3C333E8E"/>
    <w:rsid w:val="3C3E10BB"/>
    <w:rsid w:val="3CA60B04"/>
    <w:rsid w:val="3E433BD8"/>
    <w:rsid w:val="3E6D3687"/>
    <w:rsid w:val="3E7A3FF6"/>
    <w:rsid w:val="3E973AB7"/>
    <w:rsid w:val="3EF335E1"/>
    <w:rsid w:val="3EFA2761"/>
    <w:rsid w:val="3F67311D"/>
    <w:rsid w:val="3FC1012F"/>
    <w:rsid w:val="3FE61943"/>
    <w:rsid w:val="3FE9440D"/>
    <w:rsid w:val="3FFA719D"/>
    <w:rsid w:val="4105561C"/>
    <w:rsid w:val="411F02FC"/>
    <w:rsid w:val="41440D91"/>
    <w:rsid w:val="427C464E"/>
    <w:rsid w:val="4292190E"/>
    <w:rsid w:val="434C1263"/>
    <w:rsid w:val="43615AD0"/>
    <w:rsid w:val="439416B6"/>
    <w:rsid w:val="43A60B9D"/>
    <w:rsid w:val="43AF22BE"/>
    <w:rsid w:val="43B01ABA"/>
    <w:rsid w:val="43DE2931"/>
    <w:rsid w:val="440B6B31"/>
    <w:rsid w:val="44D426B2"/>
    <w:rsid w:val="45D65FB6"/>
    <w:rsid w:val="461A0FC9"/>
    <w:rsid w:val="47297D2D"/>
    <w:rsid w:val="47BE4F54"/>
    <w:rsid w:val="48AF3C1F"/>
    <w:rsid w:val="493D634C"/>
    <w:rsid w:val="4A095C36"/>
    <w:rsid w:val="4BB62E9F"/>
    <w:rsid w:val="4C3C0135"/>
    <w:rsid w:val="4CE73541"/>
    <w:rsid w:val="4D1F46E6"/>
    <w:rsid w:val="4F0973FC"/>
    <w:rsid w:val="4F1408CB"/>
    <w:rsid w:val="509C7DFC"/>
    <w:rsid w:val="51060D98"/>
    <w:rsid w:val="51A451BA"/>
    <w:rsid w:val="52550023"/>
    <w:rsid w:val="52CF270B"/>
    <w:rsid w:val="537F430A"/>
    <w:rsid w:val="53AF0C91"/>
    <w:rsid w:val="53E2021C"/>
    <w:rsid w:val="554927C3"/>
    <w:rsid w:val="55671855"/>
    <w:rsid w:val="55E81040"/>
    <w:rsid w:val="564927D4"/>
    <w:rsid w:val="57016C0B"/>
    <w:rsid w:val="57454D4A"/>
    <w:rsid w:val="579D6934"/>
    <w:rsid w:val="583C3ED7"/>
    <w:rsid w:val="5926302D"/>
    <w:rsid w:val="59755DA4"/>
    <w:rsid w:val="59894ECD"/>
    <w:rsid w:val="5A0C7DA1"/>
    <w:rsid w:val="5A1530F9"/>
    <w:rsid w:val="5ADC6510"/>
    <w:rsid w:val="5B7B3430"/>
    <w:rsid w:val="5BB04C2C"/>
    <w:rsid w:val="5BB53C14"/>
    <w:rsid w:val="5BDD51D1"/>
    <w:rsid w:val="5CD87D58"/>
    <w:rsid w:val="5D4F50BC"/>
    <w:rsid w:val="5DB40AE7"/>
    <w:rsid w:val="5DC23D8F"/>
    <w:rsid w:val="5F9724AB"/>
    <w:rsid w:val="5FAC386E"/>
    <w:rsid w:val="60737113"/>
    <w:rsid w:val="610D7C9F"/>
    <w:rsid w:val="61261761"/>
    <w:rsid w:val="614F44CB"/>
    <w:rsid w:val="624327CD"/>
    <w:rsid w:val="6264008B"/>
    <w:rsid w:val="628210C1"/>
    <w:rsid w:val="62922E0D"/>
    <w:rsid w:val="62C255EA"/>
    <w:rsid w:val="62ED3774"/>
    <w:rsid w:val="642018CA"/>
    <w:rsid w:val="64265BA5"/>
    <w:rsid w:val="64524F4A"/>
    <w:rsid w:val="649A4B20"/>
    <w:rsid w:val="658C6239"/>
    <w:rsid w:val="660678B2"/>
    <w:rsid w:val="66B05C4D"/>
    <w:rsid w:val="674C7A2E"/>
    <w:rsid w:val="679B4F00"/>
    <w:rsid w:val="67ED7463"/>
    <w:rsid w:val="68594AF9"/>
    <w:rsid w:val="69782D5D"/>
    <w:rsid w:val="69877CFD"/>
    <w:rsid w:val="6B052263"/>
    <w:rsid w:val="6B340308"/>
    <w:rsid w:val="6D374CDD"/>
    <w:rsid w:val="6DE65550"/>
    <w:rsid w:val="6DFA1275"/>
    <w:rsid w:val="6E22773B"/>
    <w:rsid w:val="6E6B2E90"/>
    <w:rsid w:val="6E7D0E15"/>
    <w:rsid w:val="6F03131A"/>
    <w:rsid w:val="70F57BDC"/>
    <w:rsid w:val="711C2B67"/>
    <w:rsid w:val="71553EA2"/>
    <w:rsid w:val="725677C2"/>
    <w:rsid w:val="732032D0"/>
    <w:rsid w:val="73416741"/>
    <w:rsid w:val="73504D4A"/>
    <w:rsid w:val="74C87C4B"/>
    <w:rsid w:val="76AA651F"/>
    <w:rsid w:val="770004AD"/>
    <w:rsid w:val="772E0EFE"/>
    <w:rsid w:val="777F2259"/>
    <w:rsid w:val="7837179C"/>
    <w:rsid w:val="796C414B"/>
    <w:rsid w:val="797F3C93"/>
    <w:rsid w:val="79A75DED"/>
    <w:rsid w:val="7AA716F5"/>
    <w:rsid w:val="7AAF2356"/>
    <w:rsid w:val="7B4A07D4"/>
    <w:rsid w:val="7BB37C24"/>
    <w:rsid w:val="7C587E7F"/>
    <w:rsid w:val="7D384885"/>
    <w:rsid w:val="7DAA475B"/>
    <w:rsid w:val="7DF804B8"/>
    <w:rsid w:val="7F6C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locked/>
    <w:uiPriority w:val="39"/>
    <w:pPr>
      <w:adjustRightInd w:val="0"/>
      <w:snapToGrid w:val="0"/>
      <w:spacing w:line="360" w:lineRule="auto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 Indent"/>
    <w:basedOn w:val="1"/>
    <w:link w:val="19"/>
    <w:autoRedefine/>
    <w:qFormat/>
    <w:uiPriority w:val="0"/>
    <w:pPr>
      <w:widowControl/>
      <w:adjustRightInd w:val="0"/>
      <w:spacing w:line="520" w:lineRule="exact"/>
      <w:ind w:firstLine="640"/>
    </w:pPr>
    <w:rPr>
      <w:rFonts w:ascii="仿宋_GB2312" w:hAnsi="宋体" w:eastAsia="仿宋_GB2312"/>
      <w:kern w:val="0"/>
      <w:sz w:val="32"/>
      <w:szCs w:val="32"/>
      <w:lang w:val="zh-CN"/>
    </w:rPr>
  </w:style>
  <w:style w:type="paragraph" w:styleId="5">
    <w:name w:val="Balloon Text"/>
    <w:basedOn w:val="1"/>
    <w:link w:val="17"/>
    <w:autoRedefine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9">
    <w:name w:val="Body Text First Indent 2"/>
    <w:basedOn w:val="4"/>
    <w:autoRedefine/>
    <w:semiHidden/>
    <w:unhideWhenUsed/>
    <w:qFormat/>
    <w:uiPriority w:val="99"/>
    <w:pPr>
      <w:ind w:firstLine="420" w:firstLineChars="200"/>
    </w:pPr>
  </w:style>
  <w:style w:type="table" w:styleId="11">
    <w:name w:val="Table Grid"/>
    <w:basedOn w:val="10"/>
    <w:autoRedefine/>
    <w:qFormat/>
    <w:lock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semiHidden/>
    <w:unhideWhenUsed/>
    <w:qFormat/>
    <w:uiPriority w:val="99"/>
    <w:rPr>
      <w:color w:val="0000FF"/>
      <w:u w:val="single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字符"/>
    <w:basedOn w:val="12"/>
    <w:link w:val="7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12"/>
    <w:link w:val="6"/>
    <w:autoRedefine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框文本 字符"/>
    <w:basedOn w:val="12"/>
    <w:link w:val="5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8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9">
    <w:name w:val="正文文本缩进 字符"/>
    <w:basedOn w:val="12"/>
    <w:link w:val="4"/>
    <w:autoRedefine/>
    <w:qFormat/>
    <w:uiPriority w:val="0"/>
    <w:rPr>
      <w:rFonts w:ascii="仿宋_GB2312" w:hAnsi="宋体" w:eastAsia="仿宋_GB2312"/>
      <w:sz w:val="32"/>
      <w:szCs w:val="32"/>
      <w:lang w:val="zh-CN"/>
    </w:rPr>
  </w:style>
  <w:style w:type="character" w:customStyle="1" w:styleId="20">
    <w:name w:val="apple-converted-space"/>
    <w:basedOn w:val="12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1113</Words>
  <Characters>1186</Characters>
  <Lines>8</Lines>
  <Paragraphs>2</Paragraphs>
  <TotalTime>4</TotalTime>
  <ScaleCrop>false</ScaleCrop>
  <LinksUpToDate>false</LinksUpToDate>
  <CharactersWithSpaces>1349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2018-05-21T01:17:00Z</dcterms:created>
  <dc:creator>lenovo</dc:creator>
  <cp:lastModifiedBy>董</cp:lastModifiedBy>
  <cp:lastPrinted>2021-08-19T02:22:00Z</cp:lastPrinted>
  <dcterms:modified xsi:type="dcterms:W3CDTF">2026-08-18T08:11:06Z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9C2F068ED9B94B6DB155C53B52F20C79_13</vt:lpwstr>
  </property>
  <property fmtid="{D5CDD505-2E9C-101B-9397-08002B2CF9AE}" pid="4" name="KSOTemplateDocerSaveRecord">
    <vt:lpwstr>eyJoZGlkIjoiOTQwMzEzZjU3ZDk0MGE4Nzg5NzI1ZTMxZWRiMTVmNjYiLCJ1c2VySWQiOiI1MzI2NjE1MjcifQ==</vt:lpwstr>
  </property>
</Properties>
</file>