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57CEA">
      <w:pPr>
        <w:spacing w:before="120" w:beforeLines="50" w:line="360" w:lineRule="auto"/>
        <w:jc w:val="center"/>
        <w:rPr>
          <w:rFonts w:hint="eastAsia" w:ascii="宋体" w:hAnsi="宋体"/>
          <w:b/>
          <w:bCs/>
          <w:sz w:val="72"/>
          <w:szCs w:val="72"/>
        </w:rPr>
      </w:pPr>
    </w:p>
    <w:p w14:paraId="0D361AAA">
      <w:pPr>
        <w:spacing w:before="120" w:beforeLines="50" w:line="360" w:lineRule="auto"/>
        <w:jc w:val="center"/>
        <w:rPr>
          <w:rFonts w:hint="eastAsia" w:ascii="宋体" w:hAnsi="宋体"/>
          <w:b/>
          <w:bCs/>
          <w:sz w:val="72"/>
          <w:szCs w:val="72"/>
        </w:rPr>
      </w:pPr>
    </w:p>
    <w:p w14:paraId="6FA9B6AF">
      <w:pPr>
        <w:jc w:val="center"/>
        <w:rPr>
          <w:rFonts w:hint="eastAsia" w:ascii="宋体" w:hAnsi="宋体"/>
          <w:szCs w:val="72"/>
        </w:rPr>
      </w:pPr>
      <w:r>
        <w:rPr>
          <w:rFonts w:hint="eastAsia"/>
          <w:sz w:val="72"/>
          <w:szCs w:val="72"/>
        </w:rPr>
        <w:t>询比采购文件</w:t>
      </w:r>
    </w:p>
    <w:p w14:paraId="5CD249FD">
      <w:pPr>
        <w:pStyle w:val="21"/>
        <w:snapToGrid w:val="0"/>
        <w:spacing w:before="120" w:after="120" w:line="360" w:lineRule="auto"/>
        <w:rPr>
          <w:rFonts w:hint="eastAsia" w:hAnsi="宋体"/>
          <w:b/>
          <w:bCs/>
          <w:sz w:val="30"/>
          <w:szCs w:val="30"/>
        </w:rPr>
      </w:pPr>
    </w:p>
    <w:p w14:paraId="0A6D56D7">
      <w:pPr>
        <w:pStyle w:val="21"/>
        <w:snapToGrid w:val="0"/>
        <w:spacing w:before="120" w:after="120" w:line="360" w:lineRule="auto"/>
        <w:rPr>
          <w:rFonts w:hint="eastAsia" w:hAnsi="宋体"/>
          <w:b/>
          <w:bCs/>
          <w:sz w:val="30"/>
          <w:szCs w:val="30"/>
        </w:rPr>
      </w:pPr>
    </w:p>
    <w:p w14:paraId="1FA9271C">
      <w:pPr>
        <w:pStyle w:val="21"/>
        <w:snapToGrid w:val="0"/>
        <w:spacing w:before="120" w:after="120" w:line="360" w:lineRule="auto"/>
        <w:ind w:firstLine="1343" w:firstLineChars="446"/>
        <w:rPr>
          <w:rFonts w:hint="eastAsia" w:hAnsi="宋体"/>
          <w:b/>
          <w:bCs/>
          <w:sz w:val="30"/>
          <w:szCs w:val="30"/>
        </w:rPr>
      </w:pPr>
    </w:p>
    <w:p w14:paraId="374E2F12">
      <w:pPr>
        <w:pStyle w:val="21"/>
        <w:snapToGrid w:val="0"/>
        <w:spacing w:before="120" w:after="120" w:line="360" w:lineRule="auto"/>
        <w:rPr>
          <w:rFonts w:hint="eastAsia" w:hAnsi="宋体"/>
          <w:b/>
          <w:bCs/>
          <w:sz w:val="32"/>
          <w:szCs w:val="32"/>
        </w:rPr>
      </w:pPr>
    </w:p>
    <w:p w14:paraId="4D708D78">
      <w:pPr>
        <w:pStyle w:val="21"/>
        <w:snapToGrid w:val="0"/>
        <w:spacing w:before="120" w:after="120" w:line="360" w:lineRule="auto"/>
        <w:rPr>
          <w:rFonts w:hint="eastAsia" w:hAnsi="宋体"/>
          <w:b/>
          <w:bCs/>
          <w:sz w:val="32"/>
          <w:szCs w:val="32"/>
        </w:rPr>
      </w:pPr>
    </w:p>
    <w:p w14:paraId="71F01CD1">
      <w:pPr>
        <w:pStyle w:val="21"/>
        <w:snapToGrid w:val="0"/>
        <w:spacing w:before="120" w:after="120" w:line="360" w:lineRule="auto"/>
        <w:rPr>
          <w:rFonts w:hint="eastAsia" w:hAnsi="宋体"/>
          <w:b/>
          <w:bCs/>
          <w:sz w:val="32"/>
          <w:szCs w:val="32"/>
        </w:rPr>
      </w:pPr>
    </w:p>
    <w:p w14:paraId="238E712B">
      <w:pPr>
        <w:pStyle w:val="21"/>
        <w:snapToGrid w:val="0"/>
        <w:spacing w:before="120" w:after="120" w:line="360" w:lineRule="auto"/>
        <w:rPr>
          <w:rFonts w:hint="eastAsia" w:hAnsi="宋体"/>
          <w:b/>
          <w:bCs/>
          <w:sz w:val="32"/>
          <w:szCs w:val="32"/>
        </w:rPr>
      </w:pPr>
    </w:p>
    <w:p w14:paraId="7C92DF9F">
      <w:pPr>
        <w:spacing w:line="540" w:lineRule="exact"/>
        <w:ind w:left="2693" w:leftChars="217" w:hanging="2172" w:hangingChars="676"/>
        <w:jc w:val="left"/>
        <w:rPr>
          <w:b/>
          <w:spacing w:val="10"/>
          <w:sz w:val="30"/>
          <w:u w:val="single"/>
        </w:rPr>
      </w:pPr>
      <w:r>
        <w:rPr>
          <w:rFonts w:hint="eastAsia" w:ascii="宋体" w:hAnsi="宋体"/>
          <w:b/>
          <w:bCs/>
          <w:sz w:val="32"/>
          <w:szCs w:val="32"/>
        </w:rPr>
        <w:t>项目</w:t>
      </w:r>
      <w:r>
        <w:rPr>
          <w:rFonts w:hint="eastAsia" w:ascii="宋体" w:hAnsi="宋体"/>
          <w:b/>
          <w:sz w:val="32"/>
          <w:szCs w:val="32"/>
        </w:rPr>
        <w:t>名称：</w:t>
      </w:r>
      <w:r>
        <w:rPr>
          <w:rFonts w:hint="eastAsia"/>
          <w:b/>
          <w:spacing w:val="10"/>
          <w:sz w:val="30"/>
          <w:u w:val="single"/>
          <w:lang w:eastAsia="zh-CN"/>
        </w:rPr>
        <w:t>永康市城市污水处理厂扩建（五期）工程</w:t>
      </w:r>
      <w:r>
        <w:rPr>
          <w:rFonts w:hint="eastAsia"/>
          <w:b/>
          <w:spacing w:val="10"/>
          <w:sz w:val="30"/>
          <w:u w:val="single"/>
        </w:rPr>
        <w:t xml:space="preserve"> </w:t>
      </w:r>
      <w:r>
        <w:rPr>
          <w:b/>
          <w:spacing w:val="10"/>
          <w:sz w:val="30"/>
          <w:u w:val="single"/>
        </w:rPr>
        <w:t xml:space="preserve">  </w:t>
      </w:r>
    </w:p>
    <w:p w14:paraId="2A98402F">
      <w:pPr>
        <w:snapToGrid w:val="0"/>
        <w:spacing w:before="120" w:beforeLines="50" w:line="480" w:lineRule="auto"/>
        <w:ind w:firstLine="643" w:firstLineChars="200"/>
        <w:rPr>
          <w:rFonts w:hint="eastAsia" w:ascii="宋体" w:hAnsi="宋体"/>
          <w:b/>
          <w:sz w:val="32"/>
          <w:szCs w:val="32"/>
          <w:u w:val="single"/>
        </w:rPr>
      </w:pPr>
      <w:r>
        <w:rPr>
          <w:rFonts w:hint="eastAsia" w:ascii="宋体" w:hAnsi="宋体"/>
          <w:b/>
          <w:sz w:val="32"/>
          <w:szCs w:val="32"/>
          <w:u w:val="single"/>
          <w:lang w:eastAsia="zh-CN"/>
        </w:rPr>
        <w:t>环保验收监测项目</w:t>
      </w:r>
    </w:p>
    <w:p w14:paraId="2DE32271">
      <w:pPr>
        <w:snapToGrid w:val="0"/>
        <w:spacing w:before="120" w:beforeLines="50" w:line="480" w:lineRule="auto"/>
        <w:ind w:firstLine="643" w:firstLineChars="200"/>
        <w:rPr>
          <w:rFonts w:hint="eastAsia" w:ascii="宋体" w:hAnsi="宋体"/>
          <w:b/>
          <w:sz w:val="32"/>
          <w:szCs w:val="32"/>
        </w:rPr>
      </w:pPr>
      <w:r>
        <w:rPr>
          <w:rFonts w:hint="eastAsia" w:ascii="宋体" w:hAnsi="宋体"/>
          <w:b/>
          <w:sz w:val="32"/>
          <w:szCs w:val="32"/>
        </w:rPr>
        <w:t>采 购 人：</w:t>
      </w:r>
      <w:r>
        <w:rPr>
          <w:rFonts w:hint="eastAsia" w:ascii="宋体" w:hAnsi="宋体"/>
          <w:b/>
          <w:sz w:val="32"/>
          <w:szCs w:val="32"/>
          <w:lang w:val="en-US" w:eastAsia="zh-CN"/>
        </w:rPr>
        <w:t>永康市钱江水务</w:t>
      </w:r>
      <w:r>
        <w:rPr>
          <w:rFonts w:hint="eastAsia" w:ascii="宋体" w:hAnsi="宋体"/>
          <w:b/>
          <w:sz w:val="32"/>
          <w:szCs w:val="32"/>
        </w:rPr>
        <w:t>有限公司</w:t>
      </w:r>
    </w:p>
    <w:p w14:paraId="7DAD1AF2">
      <w:pPr>
        <w:snapToGrid w:val="0"/>
        <w:spacing w:before="120" w:beforeLines="50" w:line="480" w:lineRule="auto"/>
        <w:ind w:firstLine="1526" w:firstLineChars="500"/>
        <w:rPr>
          <w:rFonts w:hint="eastAsia" w:hAnsi="宋体"/>
          <w:b/>
          <w:bCs/>
          <w:w w:val="95"/>
          <w:sz w:val="32"/>
          <w:szCs w:val="32"/>
        </w:rPr>
      </w:pPr>
    </w:p>
    <w:p w14:paraId="287B6D7B">
      <w:pPr>
        <w:snapToGrid w:val="0"/>
        <w:spacing w:before="120" w:beforeLines="50" w:line="360" w:lineRule="auto"/>
        <w:ind w:firstLine="611" w:firstLineChars="200"/>
        <w:jc w:val="both"/>
        <w:rPr>
          <w:rFonts w:hint="eastAsia" w:ascii="宋体" w:hAnsi="宋体"/>
          <w:b/>
          <w:bCs/>
          <w:w w:val="95"/>
          <w:sz w:val="30"/>
          <w:szCs w:val="30"/>
        </w:rPr>
        <w:sectPr>
          <w:footerReference r:id="rId3" w:type="default"/>
          <w:footerReference r:id="rId4" w:type="even"/>
          <w:pgSz w:w="11906" w:h="16838"/>
          <w:pgMar w:top="1474" w:right="1797" w:bottom="1247" w:left="1797" w:header="851" w:footer="851" w:gutter="0"/>
          <w:pgNumType w:start="1"/>
          <w:cols w:space="720" w:num="1"/>
          <w:docGrid w:linePitch="312" w:charSpace="0"/>
        </w:sectPr>
      </w:pPr>
      <w:r>
        <w:rPr>
          <w:rFonts w:hint="eastAsia" w:ascii="宋体" w:hAnsi="宋体"/>
          <w:b/>
          <w:bCs/>
          <w:w w:val="95"/>
          <w:sz w:val="32"/>
          <w:szCs w:val="32"/>
        </w:rPr>
        <w:t>202</w:t>
      </w:r>
      <w:r>
        <w:rPr>
          <w:rFonts w:hint="eastAsia" w:ascii="宋体" w:hAnsi="宋体"/>
          <w:b/>
          <w:bCs/>
          <w:w w:val="95"/>
          <w:sz w:val="32"/>
          <w:szCs w:val="32"/>
          <w:lang w:val="en-US" w:eastAsia="zh-CN"/>
        </w:rPr>
        <w:t>6</w:t>
      </w:r>
      <w:r>
        <w:rPr>
          <w:rFonts w:ascii="宋体" w:hAnsi="宋体"/>
          <w:b/>
          <w:bCs/>
          <w:w w:val="95"/>
          <w:sz w:val="32"/>
          <w:szCs w:val="32"/>
        </w:rPr>
        <w:t>年</w:t>
      </w:r>
      <w:r>
        <w:rPr>
          <w:rFonts w:hint="eastAsia" w:ascii="宋体" w:hAnsi="宋体"/>
          <w:b/>
          <w:bCs/>
          <w:w w:val="95"/>
          <w:sz w:val="32"/>
          <w:szCs w:val="32"/>
          <w:lang w:val="en-US" w:eastAsia="zh-CN"/>
        </w:rPr>
        <w:t>5</w:t>
      </w:r>
      <w:r>
        <w:rPr>
          <w:rFonts w:ascii="宋体" w:hAnsi="宋体"/>
          <w:b/>
          <w:bCs/>
          <w:w w:val="95"/>
          <w:sz w:val="32"/>
          <w:szCs w:val="32"/>
        </w:rPr>
        <w:t>月</w:t>
      </w:r>
    </w:p>
    <w:p w14:paraId="2223D4A3">
      <w:pPr>
        <w:pStyle w:val="21"/>
        <w:spacing w:before="120" w:after="120" w:line="360" w:lineRule="auto"/>
        <w:jc w:val="center"/>
        <w:rPr>
          <w:rFonts w:hint="eastAsia" w:ascii="黑体" w:hAnsi="宋体" w:eastAsia="黑体"/>
          <w:sz w:val="36"/>
          <w:szCs w:val="36"/>
        </w:rPr>
      </w:pPr>
    </w:p>
    <w:p w14:paraId="53A13998">
      <w:pPr>
        <w:jc w:val="center"/>
        <w:rPr>
          <w:rFonts w:hint="eastAsia" w:ascii="宋体" w:hAnsi="宋体" w:cs="宋体"/>
          <w:sz w:val="28"/>
          <w:szCs w:val="28"/>
        </w:rPr>
      </w:pPr>
      <w:r>
        <w:rPr>
          <w:rFonts w:hint="eastAsia" w:ascii="宋体" w:hAnsi="宋体" w:cs="宋体"/>
          <w:sz w:val="28"/>
          <w:szCs w:val="28"/>
        </w:rPr>
        <w:t>目录</w:t>
      </w:r>
    </w:p>
    <w:p w14:paraId="6B2B67E3">
      <w:pPr>
        <w:jc w:val="center"/>
        <w:rPr>
          <w:rFonts w:hint="eastAsia" w:ascii="宋体" w:hAnsi="宋体" w:cs="宋体"/>
          <w:sz w:val="28"/>
          <w:szCs w:val="28"/>
        </w:rPr>
      </w:pPr>
    </w:p>
    <w:p w14:paraId="7B3D7057">
      <w:pPr>
        <w:pStyle w:val="28"/>
        <w:tabs>
          <w:tab w:val="right" w:leader="dot" w:pos="9355"/>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fldChar w:fldCharType="begin"/>
      </w:r>
      <w:r>
        <w:instrText xml:space="preserve"> HYPERLINK \l "_Toc30243" </w:instrText>
      </w:r>
      <w:r>
        <w:fldChar w:fldCharType="separate"/>
      </w:r>
      <w:r>
        <w:rPr>
          <w:rFonts w:hint="eastAsia" w:ascii="宋体" w:hAnsi="宋体" w:cs="宋体"/>
          <w:sz w:val="28"/>
          <w:szCs w:val="28"/>
        </w:rPr>
        <w:t>第一章 采购公告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_Toc30243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7F0BA3A0">
      <w:pPr>
        <w:pStyle w:val="28"/>
        <w:tabs>
          <w:tab w:val="right" w:leader="dot" w:pos="9355"/>
        </w:tabs>
        <w:rPr>
          <w:rFonts w:hint="eastAsia" w:ascii="宋体" w:hAnsi="宋体" w:cs="宋体"/>
          <w:sz w:val="28"/>
          <w:szCs w:val="28"/>
        </w:rPr>
      </w:pPr>
      <w:r>
        <w:fldChar w:fldCharType="begin"/>
      </w:r>
      <w:r>
        <w:instrText xml:space="preserve"> HYPERLINK \l "_Toc23731" </w:instrText>
      </w:r>
      <w:r>
        <w:fldChar w:fldCharType="separate"/>
      </w:r>
      <w:r>
        <w:rPr>
          <w:rFonts w:hint="eastAsia" w:ascii="宋体" w:hAnsi="宋体" w:cs="宋体"/>
          <w:sz w:val="28"/>
          <w:szCs w:val="28"/>
        </w:rPr>
        <w:t>第二章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_Toc23731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14:paraId="6940B3B5">
      <w:pPr>
        <w:pStyle w:val="28"/>
        <w:tabs>
          <w:tab w:val="right" w:leader="dot" w:pos="9355"/>
        </w:tabs>
        <w:rPr>
          <w:rFonts w:hint="eastAsia" w:ascii="宋体" w:hAnsi="宋体" w:cs="宋体"/>
          <w:sz w:val="28"/>
          <w:szCs w:val="28"/>
        </w:rPr>
      </w:pPr>
      <w:r>
        <w:fldChar w:fldCharType="begin"/>
      </w:r>
      <w:r>
        <w:instrText xml:space="preserve"> HYPERLINK \l "_Toc1760"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_Toc1760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14:paraId="723B2275">
      <w:pPr>
        <w:pStyle w:val="28"/>
        <w:tabs>
          <w:tab w:val="right" w:leader="dot" w:pos="9355"/>
        </w:tabs>
        <w:rPr>
          <w:rFonts w:hint="eastAsia" w:ascii="宋体" w:hAnsi="宋体" w:cs="宋体"/>
          <w:sz w:val="28"/>
          <w:szCs w:val="28"/>
        </w:rPr>
      </w:pPr>
      <w:r>
        <w:fldChar w:fldCharType="begin"/>
      </w:r>
      <w:r>
        <w:instrText xml:space="preserve"> HYPERLINK \l "_Toc23151" </w:instrText>
      </w:r>
      <w:r>
        <w:fldChar w:fldCharType="separate"/>
      </w:r>
      <w:r>
        <w:rPr>
          <w:rFonts w:hint="eastAsia" w:ascii="宋体" w:hAnsi="宋体" w:cs="宋体"/>
          <w:sz w:val="28"/>
          <w:szCs w:val="28"/>
        </w:rPr>
        <w:t>第四章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_Toc23151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61A5DE6F">
      <w:pPr>
        <w:pStyle w:val="28"/>
        <w:tabs>
          <w:tab w:val="right" w:leader="dot" w:pos="9355"/>
        </w:tabs>
        <w:rPr>
          <w:rFonts w:hint="eastAsia" w:ascii="宋体" w:hAnsi="宋体" w:cs="宋体"/>
          <w:sz w:val="28"/>
          <w:szCs w:val="28"/>
        </w:rPr>
      </w:pPr>
      <w:r>
        <w:fldChar w:fldCharType="begin"/>
      </w:r>
      <w:r>
        <w:instrText xml:space="preserve"> HYPERLINK \l "_Toc7326" </w:instrText>
      </w:r>
      <w:r>
        <w:fldChar w:fldCharType="separate"/>
      </w:r>
      <w:r>
        <w:rPr>
          <w:rFonts w:hint="eastAsia" w:ascii="宋体" w:hAnsi="宋体" w:cs="宋体"/>
          <w:sz w:val="28"/>
          <w:szCs w:val="28"/>
        </w:rPr>
        <w:t>第五章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_Toc7326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335332F3">
      <w:pPr>
        <w:pStyle w:val="21"/>
        <w:snapToGrid w:val="0"/>
        <w:spacing w:before="120" w:after="120" w:line="360" w:lineRule="auto"/>
        <w:jc w:val="center"/>
        <w:rPr>
          <w:rFonts w:hint="eastAsia" w:hAnsi="宋体"/>
        </w:rPr>
      </w:pPr>
      <w:r>
        <w:rPr>
          <w:rFonts w:hint="eastAsia" w:hAnsi="宋体" w:cs="宋体"/>
          <w:sz w:val="28"/>
          <w:szCs w:val="28"/>
        </w:rPr>
        <w:fldChar w:fldCharType="end"/>
      </w:r>
    </w:p>
    <w:p w14:paraId="19D659F7">
      <w:pPr>
        <w:pStyle w:val="21"/>
        <w:snapToGrid w:val="0"/>
        <w:spacing w:before="120" w:after="120" w:line="360" w:lineRule="auto"/>
        <w:jc w:val="center"/>
        <w:rPr>
          <w:rFonts w:hint="eastAsia" w:hAnsi="宋体"/>
        </w:rPr>
        <w:sectPr>
          <w:headerReference r:id="rId5" w:type="default"/>
          <w:footerReference r:id="rId6" w:type="default"/>
          <w:pgSz w:w="11906" w:h="16838"/>
          <w:pgMar w:top="1134" w:right="1134" w:bottom="1134" w:left="1417" w:header="851" w:footer="851" w:gutter="0"/>
          <w:cols w:space="720" w:num="1"/>
          <w:docGrid w:linePitch="312" w:charSpace="0"/>
        </w:sectPr>
      </w:pPr>
    </w:p>
    <w:p w14:paraId="4F46095C">
      <w:pPr>
        <w:pStyle w:val="2"/>
        <w:rPr>
          <w:rFonts w:hint="eastAsia" w:ascii="黑体" w:hAnsi="宋体" w:eastAsia="黑体"/>
          <w:szCs w:val="30"/>
        </w:rPr>
      </w:pPr>
      <w:bookmarkStart w:id="0" w:name="_Toc30243"/>
      <w:r>
        <w:rPr>
          <w:rFonts w:hint="eastAsia"/>
        </w:rPr>
        <w:t>第一章 采购公告</w:t>
      </w:r>
      <w:bookmarkEnd w:id="0"/>
    </w:p>
    <w:p w14:paraId="4CE1E3D7">
      <w:pPr>
        <w:pStyle w:val="16"/>
        <w:spacing w:line="360" w:lineRule="auto"/>
        <w:ind w:firstLine="464" w:firstLineChars="200"/>
        <w:rPr>
          <w:rFonts w:hint="eastAsia" w:hAnsi="宋体"/>
          <w:sz w:val="24"/>
        </w:rPr>
      </w:pPr>
    </w:p>
    <w:p w14:paraId="19EF62FA">
      <w:pPr>
        <w:snapToGrid w:val="0"/>
        <w:spacing w:before="120" w:beforeLines="50" w:line="480" w:lineRule="auto"/>
        <w:ind w:firstLine="480" w:firstLineChars="200"/>
        <w:rPr>
          <w:rFonts w:hint="eastAsia" w:ascii="Times New Roman" w:hAnsi="宋体" w:eastAsia="宋体" w:cs="Times New Roman"/>
          <w:kern w:val="2"/>
          <w:sz w:val="24"/>
          <w:szCs w:val="24"/>
          <w:u w:val="single"/>
          <w:lang w:val="en-US" w:eastAsia="zh-CN" w:bidi="ar-SA"/>
        </w:rPr>
      </w:pPr>
      <w:r>
        <w:rPr>
          <w:rFonts w:hint="eastAsia" w:hAnsi="宋体"/>
          <w:sz w:val="24"/>
          <w:u w:val="none"/>
        </w:rPr>
        <w:t>公司对</w:t>
      </w:r>
      <w:r>
        <w:rPr>
          <w:rFonts w:hint="eastAsia" w:ascii="Times New Roman" w:hAnsi="宋体" w:eastAsia="宋体" w:cs="Times New Roman"/>
          <w:kern w:val="2"/>
          <w:sz w:val="24"/>
          <w:szCs w:val="24"/>
          <w:u w:val="single"/>
          <w:lang w:val="en-US" w:eastAsia="zh-CN" w:bidi="ar-SA"/>
        </w:rPr>
        <w:t>永康市城市地埋式污水处理厂（五期）工程环保验收监测项目</w:t>
      </w:r>
    </w:p>
    <w:p w14:paraId="10EE8BA5">
      <w:pPr>
        <w:pStyle w:val="16"/>
        <w:spacing w:line="360" w:lineRule="auto"/>
        <w:ind w:firstLine="464" w:firstLineChars="200"/>
        <w:jc w:val="left"/>
        <w:rPr>
          <w:rFonts w:hint="eastAsia" w:hAnsi="宋体"/>
          <w:sz w:val="24"/>
        </w:rPr>
      </w:pPr>
      <w:r>
        <w:rPr>
          <w:rFonts w:hint="eastAsia" w:hAnsi="宋体"/>
          <w:sz w:val="24"/>
        </w:rPr>
        <w:t>进行询比采购，欢迎国内合格的供应商前来参加。</w:t>
      </w:r>
    </w:p>
    <w:p w14:paraId="2A6FF8EF">
      <w:pPr>
        <w:pStyle w:val="16"/>
        <w:spacing w:line="360" w:lineRule="auto"/>
        <w:ind w:firstLine="0"/>
        <w:rPr>
          <w:rFonts w:hint="eastAsia" w:hAnsi="宋体"/>
          <w:b/>
          <w:bCs/>
          <w:sz w:val="24"/>
        </w:rPr>
      </w:pPr>
      <w:r>
        <w:rPr>
          <w:rFonts w:hint="eastAsia" w:hAnsi="宋体"/>
          <w:b/>
          <w:bCs/>
          <w:sz w:val="24"/>
        </w:rPr>
        <w:t>一、项目概况</w:t>
      </w:r>
    </w:p>
    <w:p w14:paraId="405194CE">
      <w:pPr>
        <w:pStyle w:val="16"/>
        <w:spacing w:line="360" w:lineRule="auto"/>
        <w:ind w:left="2104" w:leftChars="200" w:hanging="1624" w:hangingChars="700"/>
        <w:rPr>
          <w:rFonts w:hint="eastAsia" w:ascii="Times New Roman" w:hAnsi="宋体" w:eastAsia="宋体" w:cs="Times New Roman"/>
          <w:kern w:val="2"/>
          <w:sz w:val="24"/>
          <w:szCs w:val="24"/>
          <w:u w:val="single"/>
          <w:lang w:val="en-US" w:eastAsia="zh-CN" w:bidi="ar-SA"/>
        </w:rPr>
      </w:pPr>
      <w:r>
        <w:rPr>
          <w:rFonts w:hint="eastAsia" w:hAnsi="宋体"/>
          <w:sz w:val="24"/>
        </w:rPr>
        <w:t>1.1项目名称：</w:t>
      </w:r>
      <w:r>
        <w:rPr>
          <w:rFonts w:hint="eastAsia" w:ascii="Times New Roman" w:hAnsi="宋体" w:eastAsia="宋体" w:cs="Times New Roman"/>
          <w:kern w:val="2"/>
          <w:sz w:val="24"/>
          <w:szCs w:val="24"/>
          <w:u w:val="none"/>
          <w:lang w:val="en-US" w:eastAsia="zh-CN" w:bidi="ar-SA"/>
        </w:rPr>
        <w:t>永康市城市地埋式污水处理厂（五期）工程环保验收监测项目</w:t>
      </w:r>
    </w:p>
    <w:p w14:paraId="34043FA1">
      <w:pPr>
        <w:pStyle w:val="16"/>
        <w:spacing w:line="360" w:lineRule="auto"/>
        <w:ind w:left="2104" w:leftChars="200" w:hanging="1624" w:hangingChars="700"/>
        <w:rPr>
          <w:rFonts w:hint="eastAsia" w:hAnsi="宋体"/>
          <w:sz w:val="24"/>
        </w:rPr>
      </w:pPr>
      <w:r>
        <w:rPr>
          <w:rFonts w:hint="eastAsia" w:hAnsi="宋体"/>
          <w:sz w:val="24"/>
        </w:rPr>
        <w:t>1.2项目编号：/</w:t>
      </w:r>
    </w:p>
    <w:p w14:paraId="2209C38E">
      <w:pPr>
        <w:pStyle w:val="16"/>
        <w:spacing w:line="360" w:lineRule="auto"/>
        <w:ind w:firstLine="464" w:firstLineChars="200"/>
        <w:rPr>
          <w:rFonts w:hint="eastAsia" w:hAnsi="宋体"/>
          <w:sz w:val="24"/>
        </w:rPr>
      </w:pPr>
      <w:r>
        <w:rPr>
          <w:rFonts w:hint="eastAsia" w:hAnsi="宋体"/>
          <w:sz w:val="24"/>
        </w:rPr>
        <w:t>1.3采购方式：公开询比</w:t>
      </w:r>
    </w:p>
    <w:p w14:paraId="6B9FDDAC">
      <w:pPr>
        <w:pStyle w:val="16"/>
        <w:spacing w:line="360" w:lineRule="auto"/>
        <w:ind w:firstLine="464" w:firstLineChars="200"/>
        <w:rPr>
          <w:rFonts w:hint="eastAsia" w:hAnsi="宋体"/>
          <w:sz w:val="24"/>
        </w:rPr>
      </w:pPr>
      <w:r>
        <w:rPr>
          <w:rFonts w:hint="eastAsia" w:hAnsi="宋体"/>
          <w:sz w:val="24"/>
        </w:rPr>
        <w:t>1.4标项划分：本项目不划分标项</w:t>
      </w:r>
    </w:p>
    <w:p w14:paraId="6F080D70">
      <w:pPr>
        <w:pStyle w:val="16"/>
        <w:spacing w:line="360" w:lineRule="auto"/>
        <w:ind w:firstLine="464" w:firstLineChars="200"/>
        <w:rPr>
          <w:rFonts w:hint="eastAsia" w:hAnsi="宋体"/>
          <w:sz w:val="24"/>
        </w:rPr>
      </w:pPr>
      <w:r>
        <w:rPr>
          <w:rFonts w:hint="eastAsia" w:hAnsi="宋体"/>
          <w:sz w:val="24"/>
        </w:rPr>
        <w:t xml:space="preserve">1.5预算金额：/ </w:t>
      </w:r>
    </w:p>
    <w:p w14:paraId="0EE99230">
      <w:pPr>
        <w:pStyle w:val="16"/>
        <w:spacing w:line="360" w:lineRule="auto"/>
        <w:ind w:firstLine="464" w:firstLineChars="200"/>
        <w:rPr>
          <w:rFonts w:hint="default" w:hAnsi="宋体" w:eastAsia="宋体"/>
          <w:sz w:val="24"/>
          <w:lang w:val="en-US" w:eastAsia="zh-CN"/>
        </w:rPr>
      </w:pPr>
      <w:r>
        <w:rPr>
          <w:rFonts w:hint="eastAsia" w:hAnsi="宋体"/>
          <w:sz w:val="24"/>
        </w:rPr>
        <w:t>1.6最高限价：</w:t>
      </w:r>
      <w:r>
        <w:rPr>
          <w:rFonts w:hint="eastAsia" w:hAnsi="宋体"/>
          <w:sz w:val="24"/>
          <w:lang w:val="en-US" w:eastAsia="zh-CN"/>
        </w:rPr>
        <w:t>15万元</w:t>
      </w:r>
    </w:p>
    <w:p w14:paraId="2ED0454A">
      <w:pPr>
        <w:pStyle w:val="16"/>
        <w:spacing w:line="360" w:lineRule="auto"/>
        <w:ind w:firstLine="464" w:firstLineChars="200"/>
        <w:rPr>
          <w:rFonts w:hint="eastAsia" w:hAnsi="宋体"/>
          <w:sz w:val="24"/>
          <w:highlight w:val="none"/>
        </w:rPr>
      </w:pPr>
      <w:r>
        <w:rPr>
          <w:rFonts w:hint="eastAsia" w:hAnsi="宋体"/>
          <w:sz w:val="24"/>
        </w:rPr>
        <w:t>1.7简要规格描述：</w:t>
      </w:r>
      <w:r>
        <w:rPr>
          <w:rFonts w:hint="eastAsia" w:hAnsi="宋体"/>
          <w:sz w:val="24"/>
          <w:lang w:eastAsia="zh-CN"/>
        </w:rPr>
        <w:t>工程环保</w:t>
      </w:r>
      <w:r>
        <w:rPr>
          <w:rFonts w:hint="eastAsia" w:hAnsi="宋体"/>
          <w:sz w:val="24"/>
          <w:highlight w:val="none"/>
          <w:lang w:val="en-US" w:eastAsia="zh-CN"/>
        </w:rPr>
        <w:t>验收监测及监测报告环境影响评价报告表和审批部门审批批复</w:t>
      </w:r>
    </w:p>
    <w:p w14:paraId="06FEEDB8">
      <w:pPr>
        <w:pStyle w:val="16"/>
        <w:spacing w:line="360" w:lineRule="auto"/>
        <w:ind w:firstLine="464" w:firstLineChars="200"/>
        <w:rPr>
          <w:rFonts w:hint="eastAsia" w:hAnsi="宋体"/>
          <w:sz w:val="24"/>
        </w:rPr>
      </w:pPr>
      <w:r>
        <w:rPr>
          <w:rFonts w:hint="eastAsia" w:hAnsi="宋体"/>
          <w:sz w:val="24"/>
        </w:rPr>
        <w:t>1.8合同履约期限：</w:t>
      </w:r>
      <w:r>
        <w:rPr>
          <w:rFonts w:hint="eastAsia" w:hAnsi="宋体"/>
          <w:sz w:val="24"/>
          <w:u w:val="single"/>
        </w:rPr>
        <w:t>1年</w:t>
      </w:r>
      <w:r>
        <w:rPr>
          <w:rFonts w:hint="eastAsia" w:hAnsi="宋体"/>
          <w:sz w:val="24"/>
        </w:rPr>
        <w:t>。</w:t>
      </w:r>
    </w:p>
    <w:p w14:paraId="7CF26A68">
      <w:pPr>
        <w:pStyle w:val="16"/>
        <w:spacing w:line="360" w:lineRule="auto"/>
        <w:ind w:firstLine="464" w:firstLineChars="200"/>
        <w:rPr>
          <w:rFonts w:hint="eastAsia" w:hAnsi="宋体"/>
          <w:sz w:val="24"/>
        </w:rPr>
      </w:pPr>
      <w:r>
        <w:rPr>
          <w:rFonts w:hint="eastAsia" w:hAnsi="宋体"/>
          <w:sz w:val="24"/>
        </w:rPr>
        <w:t>1.9服务地点：</w:t>
      </w:r>
      <w:r>
        <w:rPr>
          <w:rFonts w:hint="eastAsia" w:ascii="宋体" w:hAnsi="宋体" w:eastAsia="宋体" w:cs="Times New Roman"/>
          <w:spacing w:val="-4"/>
          <w:kern w:val="2"/>
          <w:sz w:val="24"/>
          <w:szCs w:val="20"/>
          <w:lang w:val="en-US" w:eastAsia="zh-CN" w:bidi="ar-SA"/>
        </w:rPr>
        <w:t>浙江省永康市西城街道长安南路699号</w:t>
      </w:r>
      <w:r>
        <w:rPr>
          <w:rFonts w:hint="eastAsia" w:hAnsi="宋体"/>
          <w:sz w:val="24"/>
        </w:rPr>
        <w:t>。</w:t>
      </w:r>
    </w:p>
    <w:p w14:paraId="7AE90B51">
      <w:pPr>
        <w:pStyle w:val="16"/>
        <w:spacing w:line="360" w:lineRule="auto"/>
        <w:ind w:firstLine="0"/>
        <w:rPr>
          <w:rFonts w:hint="eastAsia" w:hAnsi="宋体"/>
          <w:b/>
          <w:bCs/>
          <w:sz w:val="24"/>
        </w:rPr>
      </w:pPr>
      <w:r>
        <w:rPr>
          <w:rFonts w:hint="eastAsia" w:hAnsi="宋体"/>
          <w:b/>
          <w:bCs/>
          <w:sz w:val="24"/>
        </w:rPr>
        <w:t>二、供应商资格条件</w:t>
      </w:r>
    </w:p>
    <w:p w14:paraId="59642639">
      <w:pPr>
        <w:pStyle w:val="16"/>
        <w:spacing w:line="360" w:lineRule="auto"/>
        <w:ind w:firstLine="464" w:firstLineChars="200"/>
        <w:rPr>
          <w:rFonts w:hint="eastAsia" w:hAnsi="宋体"/>
          <w:sz w:val="24"/>
        </w:rPr>
      </w:pPr>
      <w:r>
        <w:rPr>
          <w:rFonts w:hint="eastAsia" w:hAnsi="宋体"/>
          <w:sz w:val="24"/>
        </w:rPr>
        <w:t>2.1营业执照资质</w:t>
      </w:r>
      <w:r>
        <w:rPr>
          <w:rFonts w:hint="eastAsia" w:hAnsi="宋体"/>
          <w:sz w:val="24"/>
          <w:highlight w:val="none"/>
        </w:rPr>
        <w:t>工程环保验收</w:t>
      </w:r>
      <w:r>
        <w:rPr>
          <w:rFonts w:hint="eastAsia" w:hAnsi="宋体"/>
          <w:sz w:val="24"/>
        </w:rPr>
        <w:t>相关且在有效营业期。</w:t>
      </w:r>
    </w:p>
    <w:p w14:paraId="721B4606">
      <w:pPr>
        <w:pStyle w:val="16"/>
        <w:spacing w:line="360" w:lineRule="auto"/>
        <w:ind w:firstLine="464" w:firstLineChars="200"/>
        <w:rPr>
          <w:rFonts w:hint="eastAsia" w:hAnsi="宋体" w:eastAsia="宋体"/>
          <w:sz w:val="24"/>
          <w:lang w:eastAsia="zh-CN"/>
        </w:rPr>
      </w:pPr>
      <w:r>
        <w:rPr>
          <w:rFonts w:hint="eastAsia" w:hAnsi="宋体"/>
          <w:sz w:val="24"/>
        </w:rPr>
        <w:t>2.2业绩案例：自2022年1月1日以来（以合同签订时间为准），同类型项目业绩业绩证明</w:t>
      </w:r>
      <w:r>
        <w:rPr>
          <w:rFonts w:hint="eastAsia" w:hAnsi="宋体"/>
          <w:sz w:val="24"/>
          <w:lang w:eastAsia="zh-CN"/>
        </w:rPr>
        <w:t>。</w:t>
      </w:r>
    </w:p>
    <w:p w14:paraId="1B5A54E9">
      <w:pPr>
        <w:pStyle w:val="16"/>
        <w:spacing w:line="360" w:lineRule="auto"/>
        <w:ind w:firstLine="0"/>
        <w:rPr>
          <w:rFonts w:hint="eastAsia" w:hAnsi="宋体"/>
          <w:sz w:val="24"/>
        </w:rPr>
      </w:pPr>
      <w:r>
        <w:rPr>
          <w:rFonts w:hint="eastAsia" w:hAnsi="宋体"/>
          <w:b/>
          <w:bCs/>
          <w:sz w:val="24"/>
        </w:rPr>
        <w:t>三、响应文件提交的截止时间及地点</w:t>
      </w:r>
    </w:p>
    <w:p w14:paraId="73782484">
      <w:pPr>
        <w:pStyle w:val="16"/>
        <w:spacing w:line="360" w:lineRule="auto"/>
        <w:ind w:firstLine="464" w:firstLineChars="200"/>
        <w:rPr>
          <w:rFonts w:hint="eastAsia" w:hAnsi="宋体"/>
          <w:sz w:val="24"/>
        </w:rPr>
      </w:pPr>
      <w:r>
        <w:rPr>
          <w:rFonts w:hint="eastAsia" w:hAnsi="宋体"/>
          <w:sz w:val="24"/>
          <w:lang w:val="en-US" w:eastAsia="zh-CN"/>
        </w:rPr>
        <w:t>3.</w:t>
      </w:r>
      <w:r>
        <w:rPr>
          <w:rFonts w:hint="eastAsia" w:hAnsi="宋体"/>
          <w:sz w:val="24"/>
        </w:rPr>
        <w:t>1</w:t>
      </w:r>
      <w:r>
        <w:rPr>
          <w:rFonts w:hAnsi="宋体"/>
          <w:sz w:val="24"/>
        </w:rPr>
        <w:t>响应文件提交截止</w:t>
      </w:r>
      <w:r>
        <w:rPr>
          <w:rFonts w:hint="eastAsia" w:hAnsi="宋体"/>
          <w:sz w:val="24"/>
        </w:rPr>
        <w:t>时间：</w:t>
      </w:r>
      <w:bookmarkStart w:id="1" w:name="B22_谈判响应文件提交截止日期"/>
      <w:bookmarkEnd w:id="1"/>
      <w:r>
        <w:rPr>
          <w:rFonts w:hint="eastAsia" w:hAnsi="宋体"/>
          <w:sz w:val="24"/>
        </w:rPr>
        <w:t>202</w:t>
      </w:r>
      <w:r>
        <w:rPr>
          <w:rFonts w:hint="eastAsia" w:hAnsi="宋体"/>
          <w:sz w:val="24"/>
          <w:lang w:val="en-US" w:eastAsia="zh-CN"/>
        </w:rPr>
        <w:t>6</w:t>
      </w:r>
      <w:r>
        <w:rPr>
          <w:rFonts w:hint="eastAsia" w:hAnsi="宋体"/>
          <w:sz w:val="24"/>
        </w:rPr>
        <w:t>年</w:t>
      </w:r>
      <w:r>
        <w:rPr>
          <w:rFonts w:hint="eastAsia" w:hAnsi="宋体"/>
          <w:sz w:val="24"/>
          <w:lang w:val="en-US" w:eastAsia="zh-CN"/>
        </w:rPr>
        <w:t>6</w:t>
      </w:r>
      <w:r>
        <w:rPr>
          <w:rFonts w:hint="eastAsia" w:hAnsi="宋体"/>
          <w:sz w:val="24"/>
        </w:rPr>
        <w:t>月</w:t>
      </w:r>
      <w:r>
        <w:rPr>
          <w:rFonts w:hint="eastAsia" w:hAnsi="宋体"/>
          <w:sz w:val="24"/>
          <w:lang w:val="en-US" w:eastAsia="zh-CN"/>
        </w:rPr>
        <w:t>5</w:t>
      </w:r>
      <w:r>
        <w:rPr>
          <w:rFonts w:hint="eastAsia" w:hAnsi="宋体"/>
          <w:sz w:val="24"/>
        </w:rPr>
        <w:t>日17时00分（北京时间）</w:t>
      </w:r>
    </w:p>
    <w:p w14:paraId="631DCCCB">
      <w:pPr>
        <w:spacing w:line="360" w:lineRule="auto"/>
        <w:ind w:firstLine="480" w:firstLineChars="200"/>
      </w:pPr>
      <w:r>
        <w:rPr>
          <w:rFonts w:hint="eastAsia" w:ascii="宋体" w:hAnsi="宋体" w:cs="宋体"/>
          <w:lang w:val="en-US" w:eastAsia="zh-CN"/>
        </w:rPr>
        <w:t>3</w:t>
      </w:r>
      <w:r>
        <w:rPr>
          <w:rFonts w:hint="eastAsia" w:ascii="宋体" w:hAnsi="宋体" w:cs="宋体"/>
        </w:rPr>
        <w:t>.2</w:t>
      </w:r>
      <w:r>
        <w:rPr>
          <w:rFonts w:hAnsi="宋体"/>
        </w:rPr>
        <w:t>响应文件提交</w:t>
      </w:r>
      <w:r>
        <w:rPr>
          <w:rFonts w:hint="eastAsia" w:hAnsi="宋体"/>
        </w:rPr>
        <w:t>要求：供应商需将投标材料装订成册，正面加盖公章，侧面加盖骑缝公章，正本1份、副本2份，响应截止时间前邮寄至</w:t>
      </w:r>
      <w:r>
        <w:rPr>
          <w:rFonts w:hint="eastAsia" w:ascii="宋体" w:hAnsi="宋体"/>
          <w:lang w:eastAsia="zh-CN"/>
        </w:rPr>
        <w:t>浙江省永康市西城街道长安南路</w:t>
      </w:r>
      <w:r>
        <w:rPr>
          <w:rFonts w:hint="eastAsia" w:ascii="宋体" w:hAnsi="宋体"/>
          <w:lang w:val="en-US" w:eastAsia="zh-CN"/>
        </w:rPr>
        <w:t>699号</w:t>
      </w:r>
      <w:r>
        <w:rPr>
          <w:rFonts w:hint="eastAsia" w:hAnsi="宋体"/>
        </w:rPr>
        <w:t>。</w:t>
      </w:r>
    </w:p>
    <w:p w14:paraId="71DF5084">
      <w:pPr>
        <w:pStyle w:val="16"/>
        <w:spacing w:line="360" w:lineRule="auto"/>
        <w:ind w:firstLine="0"/>
        <w:rPr>
          <w:rFonts w:hint="eastAsia" w:hAnsi="宋体"/>
          <w:b/>
          <w:bCs/>
          <w:sz w:val="24"/>
          <w:lang w:eastAsia="zh-CN"/>
        </w:rPr>
      </w:pPr>
      <w:r>
        <w:rPr>
          <w:rFonts w:hint="eastAsia" w:hAnsi="宋体"/>
          <w:b/>
          <w:bCs/>
          <w:sz w:val="24"/>
          <w:lang w:eastAsia="zh-CN"/>
        </w:rPr>
        <w:t>四、采购文件的获取</w:t>
      </w:r>
    </w:p>
    <w:p w14:paraId="477B8FBE">
      <w:pPr>
        <w:pStyle w:val="16"/>
        <w:wordWrap w:val="0"/>
        <w:spacing w:line="360" w:lineRule="auto"/>
        <w:ind w:firstLine="464" w:firstLineChars="200"/>
        <w:rPr>
          <w:rFonts w:hint="eastAsia" w:hAnsi="宋体"/>
          <w:sz w:val="24"/>
          <w:lang w:val="en-US" w:eastAsia="zh-CN"/>
        </w:rPr>
      </w:pPr>
      <w:r>
        <w:rPr>
          <w:rFonts w:hint="eastAsia" w:hAnsi="宋体"/>
          <w:sz w:val="24"/>
          <w:lang w:val="en-US" w:eastAsia="zh-CN"/>
        </w:rPr>
        <w:t>凡有意向参加本次询比的供应商，请于2026年6月5日前，到永康是污水处理厂扩建（五期）工程项目部</w:t>
      </w:r>
      <w:bookmarkStart w:id="11" w:name="_GoBack"/>
      <w:bookmarkEnd w:id="11"/>
      <w:r>
        <w:rPr>
          <w:rFonts w:hint="eastAsia" w:hAnsi="宋体"/>
          <w:sz w:val="24"/>
          <w:lang w:val="en-US" w:eastAsia="zh-CN"/>
        </w:rPr>
        <w:t>获取询比文件(或从永康市钱江水务有限公司官网自行下载)。</w:t>
      </w:r>
    </w:p>
    <w:p w14:paraId="094676DE">
      <w:pPr>
        <w:pStyle w:val="16"/>
        <w:spacing w:line="360" w:lineRule="auto"/>
        <w:ind w:firstLine="0"/>
        <w:rPr>
          <w:rFonts w:hint="eastAsia" w:hAnsi="宋体"/>
          <w:sz w:val="24"/>
        </w:rPr>
      </w:pPr>
      <w:r>
        <w:rPr>
          <w:rFonts w:hint="eastAsia" w:hAnsi="宋体"/>
          <w:b/>
          <w:bCs/>
          <w:sz w:val="24"/>
          <w:lang w:eastAsia="zh-CN"/>
        </w:rPr>
        <w:t>五</w:t>
      </w:r>
      <w:r>
        <w:rPr>
          <w:rFonts w:hint="eastAsia" w:hAnsi="宋体"/>
          <w:b/>
          <w:bCs/>
          <w:sz w:val="24"/>
        </w:rPr>
        <w:t>、其他事项</w:t>
      </w:r>
    </w:p>
    <w:p w14:paraId="6F4AE46F">
      <w:pPr>
        <w:pStyle w:val="16"/>
        <w:wordWrap w:val="0"/>
        <w:spacing w:line="360" w:lineRule="auto"/>
        <w:ind w:firstLine="464" w:firstLineChars="200"/>
        <w:rPr>
          <w:rFonts w:hint="eastAsia" w:hAnsi="宋体"/>
          <w:sz w:val="24"/>
        </w:rPr>
      </w:pPr>
      <w:r>
        <w:rPr>
          <w:rFonts w:hint="eastAsia" w:hAnsi="宋体"/>
          <w:sz w:val="24"/>
        </w:rPr>
        <w:t>本次项目有关信息在</w:t>
      </w:r>
      <w:r>
        <w:rPr>
          <w:rFonts w:hint="eastAsia" w:hAnsi="宋体"/>
          <w:sz w:val="24"/>
          <w:lang w:val="en-US" w:eastAsia="zh-CN"/>
        </w:rPr>
        <w:t>永康市钱江水务</w:t>
      </w:r>
      <w:r>
        <w:rPr>
          <w:rFonts w:hint="eastAsia" w:hAnsi="宋体"/>
          <w:sz w:val="24"/>
        </w:rPr>
        <w:t>官网上公布，公布信息视同送达所有潜在供应商。</w:t>
      </w:r>
    </w:p>
    <w:p w14:paraId="272A6299">
      <w:pPr>
        <w:snapToGrid w:val="0"/>
        <w:spacing w:line="360" w:lineRule="auto"/>
        <w:rPr>
          <w:rFonts w:hint="eastAsia" w:ascii="宋体" w:hAnsi="宋体"/>
          <w:b/>
          <w:bCs/>
        </w:rPr>
      </w:pPr>
      <w:r>
        <w:rPr>
          <w:rFonts w:hint="eastAsia" w:ascii="宋体" w:hAnsi="宋体"/>
          <w:b/>
          <w:bCs/>
          <w:lang w:eastAsia="zh-CN"/>
        </w:rPr>
        <w:t>六</w:t>
      </w:r>
      <w:r>
        <w:rPr>
          <w:rFonts w:hint="eastAsia" w:ascii="宋体" w:hAnsi="宋体"/>
          <w:b/>
          <w:bCs/>
        </w:rPr>
        <w:t>、联系方式</w:t>
      </w:r>
    </w:p>
    <w:p w14:paraId="20154D31">
      <w:pPr>
        <w:snapToGrid w:val="0"/>
        <w:spacing w:line="360" w:lineRule="auto"/>
        <w:ind w:firstLine="420" w:firstLineChars="175"/>
        <w:rPr>
          <w:rFonts w:hint="eastAsia" w:ascii="宋体" w:hAnsi="宋体" w:eastAsia="宋体"/>
          <w:lang w:val="en-US" w:eastAsia="zh-CN"/>
        </w:rPr>
      </w:pPr>
      <w:bookmarkStart w:id="2" w:name="OLE_LINK14"/>
      <w:r>
        <w:rPr>
          <w:rFonts w:hint="eastAsia" w:ascii="宋体" w:hAnsi="宋体"/>
        </w:rPr>
        <w:t>采购人：</w:t>
      </w:r>
      <w:r>
        <w:rPr>
          <w:rFonts w:hint="eastAsia" w:ascii="宋体" w:hAnsi="宋体"/>
          <w:lang w:eastAsia="zh-CN"/>
        </w:rPr>
        <w:t>永康市钱江水务有限公司</w:t>
      </w:r>
    </w:p>
    <w:p w14:paraId="6C3F20D2">
      <w:pPr>
        <w:snapToGrid w:val="0"/>
        <w:spacing w:line="360" w:lineRule="auto"/>
        <w:ind w:firstLine="420" w:firstLineChars="175"/>
        <w:rPr>
          <w:rFonts w:hint="eastAsia" w:ascii="宋体" w:hAnsi="宋体" w:eastAsia="宋体"/>
          <w:lang w:eastAsia="zh-CN"/>
        </w:rPr>
      </w:pPr>
      <w:r>
        <w:rPr>
          <w:rFonts w:hint="eastAsia" w:ascii="宋体" w:hAnsi="宋体"/>
        </w:rPr>
        <w:t>联系人：</w:t>
      </w:r>
      <w:r>
        <w:rPr>
          <w:rFonts w:hint="eastAsia" w:ascii="宋体" w:hAnsi="宋体"/>
          <w:lang w:eastAsia="zh-CN"/>
        </w:rPr>
        <w:t>傅炜幸</w:t>
      </w:r>
    </w:p>
    <w:p w14:paraId="4CDB1831">
      <w:pPr>
        <w:snapToGrid w:val="0"/>
        <w:spacing w:line="360" w:lineRule="auto"/>
        <w:ind w:firstLine="420" w:firstLineChars="175"/>
        <w:rPr>
          <w:rFonts w:hint="default" w:ascii="宋体" w:hAnsi="宋体" w:eastAsia="宋体"/>
          <w:lang w:val="en-US" w:eastAsia="zh-CN"/>
        </w:rPr>
      </w:pPr>
      <w:r>
        <w:rPr>
          <w:rFonts w:hint="eastAsia" w:ascii="宋体" w:hAnsi="宋体"/>
        </w:rPr>
        <w:t>地址：</w:t>
      </w:r>
      <w:r>
        <w:rPr>
          <w:rFonts w:hint="eastAsia" w:ascii="宋体" w:hAnsi="宋体"/>
          <w:lang w:eastAsia="zh-CN"/>
        </w:rPr>
        <w:t>浙江省永康市西城街道长安南路</w:t>
      </w:r>
      <w:r>
        <w:rPr>
          <w:rFonts w:hint="eastAsia" w:ascii="宋体" w:hAnsi="宋体"/>
          <w:lang w:val="en-US" w:eastAsia="zh-CN"/>
        </w:rPr>
        <w:t>699号</w:t>
      </w:r>
    </w:p>
    <w:p w14:paraId="0C3BEC0A">
      <w:pPr>
        <w:snapToGrid w:val="0"/>
        <w:spacing w:line="360" w:lineRule="auto"/>
        <w:ind w:firstLine="420" w:firstLineChars="175"/>
        <w:rPr>
          <w:rFonts w:hint="default" w:ascii="宋体" w:hAnsi="宋体" w:eastAsia="宋体"/>
          <w:lang w:val="en-US" w:eastAsia="zh-CN"/>
        </w:rPr>
      </w:pPr>
      <w:r>
        <w:rPr>
          <w:rFonts w:hint="eastAsia" w:ascii="宋体" w:hAnsi="宋体"/>
        </w:rPr>
        <w:t>电话：</w:t>
      </w:r>
      <w:r>
        <w:rPr>
          <w:rFonts w:hint="eastAsia" w:ascii="宋体" w:hAnsi="宋体"/>
          <w:lang w:val="en-US" w:eastAsia="zh-CN"/>
        </w:rPr>
        <w:t>15067946225</w:t>
      </w:r>
    </w:p>
    <w:bookmarkEnd w:id="2"/>
    <w:p w14:paraId="71DB061C">
      <w:pPr>
        <w:pStyle w:val="39"/>
        <w:ind w:firstLine="404"/>
      </w:pPr>
    </w:p>
    <w:p w14:paraId="7A864F23"/>
    <w:p w14:paraId="0D96F25F">
      <w:pPr>
        <w:spacing w:line="360" w:lineRule="auto"/>
        <w:jc w:val="center"/>
      </w:pPr>
      <w:r>
        <w:rPr>
          <w:rFonts w:hint="eastAsia" w:ascii="宋体" w:hAnsi="宋体" w:cs="宋体"/>
          <w:b/>
          <w:bCs/>
          <w:snapToGrid w:val="0"/>
          <w:kern w:val="0"/>
          <w:sz w:val="30"/>
          <w:szCs w:val="30"/>
        </w:rPr>
        <w:br w:type="page"/>
      </w:r>
      <w:bookmarkStart w:id="3" w:name="_Toc23731"/>
    </w:p>
    <w:p w14:paraId="72DCD557">
      <w:pPr>
        <w:pStyle w:val="2"/>
        <w:rPr>
          <w:rFonts w:hint="eastAsia" w:ascii="黑体" w:hAnsi="宋体" w:eastAsia="黑体"/>
          <w:szCs w:val="30"/>
        </w:rPr>
      </w:pPr>
      <w:r>
        <w:rPr>
          <w:rFonts w:hint="eastAsia"/>
        </w:rPr>
        <w:t>第二章 供应商须知</w:t>
      </w:r>
      <w:bookmarkEnd w:id="3"/>
    </w:p>
    <w:p w14:paraId="1CF1589A">
      <w:pPr>
        <w:snapToGrid w:val="0"/>
        <w:spacing w:before="143" w:beforeLines="50" w:after="143" w:afterLines="50" w:line="360" w:lineRule="auto"/>
        <w:ind w:left="238"/>
        <w:jc w:val="center"/>
        <w:outlineLvl w:val="1"/>
        <w:rPr>
          <w:rFonts w:hint="eastAsia" w:ascii="宋体" w:hAnsi="宋体"/>
          <w:b/>
          <w:sz w:val="28"/>
          <w:szCs w:val="28"/>
        </w:rPr>
      </w:pPr>
      <w:r>
        <w:rPr>
          <w:rFonts w:hint="eastAsia" w:ascii="宋体" w:hAnsi="宋体"/>
          <w:b/>
          <w:sz w:val="28"/>
          <w:szCs w:val="28"/>
        </w:rPr>
        <w:t>前附表</w:t>
      </w:r>
    </w:p>
    <w:p w14:paraId="71E0D84B">
      <w:pPr>
        <w:spacing w:line="360" w:lineRule="auto"/>
        <w:ind w:firstLine="480" w:firstLineChars="200"/>
      </w:pPr>
      <w:r>
        <w:rPr>
          <w:rFonts w:hint="eastAsia" w:ascii="宋体" w:hAnsi="宋体" w:cs="宋体"/>
        </w:rPr>
        <w:t>本前附表是本次询比采购项目的具体要求，如与采购文件其他章节有矛盾，应以此表为准。</w:t>
      </w:r>
    </w:p>
    <w:tbl>
      <w:tblPr>
        <w:tblStyle w:val="40"/>
        <w:tblW w:w="8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940"/>
        <w:gridCol w:w="6152"/>
      </w:tblGrid>
      <w:tr w14:paraId="3E792C28">
        <w:trPr>
          <w:trHeight w:val="40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9D6B8F8">
            <w:pPr>
              <w:snapToGrid w:val="0"/>
              <w:spacing w:line="400" w:lineRule="exact"/>
              <w:jc w:val="center"/>
              <w:rPr>
                <w:rFonts w:hint="eastAsia" w:ascii="宋体" w:hAnsi="宋体" w:cs="宋体"/>
              </w:rPr>
            </w:pPr>
            <w:r>
              <w:rPr>
                <w:rFonts w:hint="eastAsia" w:ascii="宋体" w:hAnsi="宋体" w:cs="宋体"/>
              </w:rPr>
              <w:t>序号</w:t>
            </w:r>
          </w:p>
        </w:tc>
        <w:tc>
          <w:tcPr>
            <w:tcW w:w="1940" w:type="dxa"/>
            <w:tcBorders>
              <w:top w:val="single" w:color="auto" w:sz="4" w:space="0"/>
              <w:left w:val="single" w:color="auto" w:sz="4" w:space="0"/>
              <w:bottom w:val="single" w:color="auto" w:sz="4" w:space="0"/>
              <w:right w:val="single" w:color="auto" w:sz="4" w:space="0"/>
            </w:tcBorders>
            <w:vAlign w:val="center"/>
          </w:tcPr>
          <w:p w14:paraId="1D82E886">
            <w:pPr>
              <w:snapToGrid w:val="0"/>
              <w:spacing w:line="400" w:lineRule="exact"/>
              <w:jc w:val="center"/>
              <w:rPr>
                <w:rFonts w:hint="eastAsia" w:ascii="宋体" w:hAnsi="宋体" w:cs="宋体"/>
              </w:rPr>
            </w:pPr>
            <w:r>
              <w:rPr>
                <w:rFonts w:hint="eastAsia" w:ascii="宋体" w:hAnsi="宋体" w:cs="宋体"/>
              </w:rPr>
              <w:t>名  称</w:t>
            </w:r>
          </w:p>
        </w:tc>
        <w:tc>
          <w:tcPr>
            <w:tcW w:w="6152" w:type="dxa"/>
            <w:tcBorders>
              <w:top w:val="single" w:color="auto" w:sz="4" w:space="0"/>
              <w:left w:val="single" w:color="auto" w:sz="4" w:space="0"/>
              <w:bottom w:val="single" w:color="auto" w:sz="4" w:space="0"/>
              <w:right w:val="single" w:color="auto" w:sz="4" w:space="0"/>
            </w:tcBorders>
            <w:vAlign w:val="center"/>
          </w:tcPr>
          <w:p w14:paraId="421F1BC5">
            <w:pPr>
              <w:snapToGrid w:val="0"/>
              <w:spacing w:line="400" w:lineRule="exact"/>
              <w:jc w:val="center"/>
              <w:rPr>
                <w:rFonts w:hint="eastAsia" w:ascii="宋体" w:hAnsi="宋体" w:cs="宋体"/>
              </w:rPr>
            </w:pPr>
            <w:r>
              <w:rPr>
                <w:rFonts w:hint="eastAsia" w:ascii="宋体" w:hAnsi="宋体" w:cs="宋体"/>
              </w:rPr>
              <w:t>内   容</w:t>
            </w:r>
          </w:p>
        </w:tc>
      </w:tr>
      <w:tr w14:paraId="5DA33A22">
        <w:trPr>
          <w:trHeight w:val="4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99FE155">
            <w:pPr>
              <w:snapToGrid w:val="0"/>
              <w:spacing w:line="400" w:lineRule="exact"/>
              <w:jc w:val="center"/>
              <w:rPr>
                <w:rFonts w:hint="eastAsia" w:ascii="宋体" w:hAnsi="宋体" w:cs="宋体"/>
              </w:rPr>
            </w:pPr>
            <w:r>
              <w:rPr>
                <w:rFonts w:hint="eastAsia" w:ascii="宋体" w:hAnsi="宋体" w:cs="宋体"/>
              </w:rPr>
              <w:t>1</w:t>
            </w:r>
          </w:p>
        </w:tc>
        <w:tc>
          <w:tcPr>
            <w:tcW w:w="1940" w:type="dxa"/>
            <w:tcBorders>
              <w:top w:val="single" w:color="auto" w:sz="4" w:space="0"/>
              <w:left w:val="single" w:color="auto" w:sz="4" w:space="0"/>
              <w:bottom w:val="single" w:color="auto" w:sz="4" w:space="0"/>
              <w:right w:val="single" w:color="auto" w:sz="4" w:space="0"/>
            </w:tcBorders>
            <w:vAlign w:val="center"/>
          </w:tcPr>
          <w:p w14:paraId="15945BD0">
            <w:pPr>
              <w:snapToGrid w:val="0"/>
              <w:spacing w:line="400" w:lineRule="exact"/>
              <w:jc w:val="center"/>
              <w:rPr>
                <w:rFonts w:hint="eastAsia" w:ascii="宋体" w:hAnsi="宋体" w:cs="宋体"/>
                <w:kern w:val="0"/>
              </w:rPr>
            </w:pPr>
            <w:r>
              <w:rPr>
                <w:rFonts w:hint="eastAsia" w:ascii="宋体" w:hAnsi="宋体" w:cs="宋体"/>
                <w:kern w:val="0"/>
              </w:rPr>
              <w:t>采购人</w:t>
            </w:r>
          </w:p>
        </w:tc>
        <w:tc>
          <w:tcPr>
            <w:tcW w:w="6152" w:type="dxa"/>
            <w:tcBorders>
              <w:top w:val="single" w:color="auto" w:sz="4" w:space="0"/>
              <w:left w:val="single" w:color="auto" w:sz="4" w:space="0"/>
              <w:bottom w:val="single" w:color="auto" w:sz="4" w:space="0"/>
              <w:right w:val="single" w:color="auto" w:sz="4" w:space="0"/>
            </w:tcBorders>
            <w:vAlign w:val="center"/>
          </w:tcPr>
          <w:p w14:paraId="7792FD8C">
            <w:pPr>
              <w:snapToGrid w:val="0"/>
              <w:spacing w:line="360" w:lineRule="auto"/>
              <w:rPr>
                <w:rFonts w:hint="eastAsia" w:ascii="宋体" w:hAnsi="宋体"/>
              </w:rPr>
            </w:pPr>
            <w:r>
              <w:rPr>
                <w:rFonts w:hint="eastAsia" w:ascii="宋体" w:hAnsi="宋体"/>
              </w:rPr>
              <w:t>采购人：</w:t>
            </w:r>
            <w:r>
              <w:rPr>
                <w:rFonts w:hint="eastAsia" w:ascii="宋体" w:hAnsi="宋体"/>
                <w:lang w:eastAsia="zh-CN"/>
              </w:rPr>
              <w:t>永康市钱江水务有限公司</w:t>
            </w:r>
          </w:p>
          <w:p w14:paraId="5D15CC88">
            <w:pPr>
              <w:snapToGrid w:val="0"/>
              <w:spacing w:line="360" w:lineRule="auto"/>
              <w:rPr>
                <w:rFonts w:hint="eastAsia" w:ascii="宋体" w:hAnsi="宋体"/>
              </w:rPr>
            </w:pPr>
            <w:r>
              <w:rPr>
                <w:rFonts w:hint="eastAsia" w:ascii="宋体" w:hAnsi="宋体"/>
              </w:rPr>
              <w:t>联系人：</w:t>
            </w:r>
            <w:r>
              <w:rPr>
                <w:rFonts w:hint="eastAsia" w:ascii="宋体" w:hAnsi="宋体"/>
                <w:lang w:eastAsia="zh-CN"/>
              </w:rPr>
              <w:t>傅炜幸</w:t>
            </w:r>
          </w:p>
          <w:p w14:paraId="1DB46521">
            <w:pPr>
              <w:snapToGrid w:val="0"/>
              <w:spacing w:line="360" w:lineRule="auto"/>
              <w:rPr>
                <w:rFonts w:hint="eastAsia" w:ascii="宋体" w:hAnsi="宋体"/>
              </w:rPr>
            </w:pPr>
            <w:r>
              <w:rPr>
                <w:rFonts w:hint="eastAsia" w:ascii="宋体" w:hAnsi="宋体"/>
              </w:rPr>
              <w:t>地址：</w:t>
            </w:r>
            <w:r>
              <w:rPr>
                <w:rFonts w:hint="eastAsia" w:ascii="宋体" w:hAnsi="宋体"/>
                <w:lang w:eastAsia="zh-CN"/>
              </w:rPr>
              <w:t>浙江省永康市西城街道长安南路</w:t>
            </w:r>
            <w:r>
              <w:rPr>
                <w:rFonts w:hint="eastAsia" w:ascii="宋体" w:hAnsi="宋体"/>
                <w:lang w:val="en-US" w:eastAsia="zh-CN"/>
              </w:rPr>
              <w:t>699号</w:t>
            </w:r>
          </w:p>
          <w:p w14:paraId="4AF96BA3">
            <w:pPr>
              <w:snapToGrid w:val="0"/>
              <w:spacing w:line="360" w:lineRule="auto"/>
              <w:rPr>
                <w:rFonts w:hint="eastAsia" w:ascii="宋体" w:hAnsi="宋体"/>
              </w:rPr>
            </w:pPr>
            <w:r>
              <w:rPr>
                <w:rFonts w:hint="eastAsia" w:ascii="宋体" w:hAnsi="宋体"/>
              </w:rPr>
              <w:t>电话：</w:t>
            </w:r>
            <w:r>
              <w:rPr>
                <w:rFonts w:hint="eastAsia" w:ascii="宋体" w:hAnsi="宋体"/>
                <w:lang w:val="en-US" w:eastAsia="zh-CN"/>
              </w:rPr>
              <w:t>15067946225</w:t>
            </w:r>
          </w:p>
        </w:tc>
      </w:tr>
      <w:tr w14:paraId="67E0150C">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9FA1619">
            <w:pPr>
              <w:snapToGrid w:val="0"/>
              <w:spacing w:line="400" w:lineRule="exact"/>
              <w:jc w:val="center"/>
              <w:rPr>
                <w:rFonts w:hint="eastAsia" w:ascii="宋体" w:hAnsi="宋体" w:cs="宋体"/>
              </w:rPr>
            </w:pPr>
            <w:r>
              <w:rPr>
                <w:rFonts w:hint="eastAsia" w:ascii="宋体" w:hAnsi="宋体" w:cs="宋体"/>
              </w:rPr>
              <w:t>2</w:t>
            </w:r>
          </w:p>
        </w:tc>
        <w:tc>
          <w:tcPr>
            <w:tcW w:w="1940" w:type="dxa"/>
            <w:tcBorders>
              <w:top w:val="single" w:color="auto" w:sz="4" w:space="0"/>
              <w:left w:val="single" w:color="auto" w:sz="4" w:space="0"/>
              <w:bottom w:val="single" w:color="auto" w:sz="4" w:space="0"/>
              <w:right w:val="single" w:color="auto" w:sz="4" w:space="0"/>
            </w:tcBorders>
            <w:vAlign w:val="center"/>
          </w:tcPr>
          <w:p w14:paraId="6A2E9E90">
            <w:pPr>
              <w:snapToGrid w:val="0"/>
              <w:spacing w:line="400" w:lineRule="exact"/>
              <w:jc w:val="center"/>
              <w:rPr>
                <w:rFonts w:hint="eastAsia" w:ascii="宋体" w:hAnsi="宋体" w:cs="宋体"/>
                <w:kern w:val="0"/>
              </w:rPr>
            </w:pPr>
            <w:r>
              <w:rPr>
                <w:rFonts w:hint="eastAsia" w:ascii="宋体" w:hAnsi="宋体" w:cs="宋体"/>
                <w:kern w:val="0"/>
              </w:rPr>
              <w:t>采购代理机构</w:t>
            </w:r>
          </w:p>
        </w:tc>
        <w:tc>
          <w:tcPr>
            <w:tcW w:w="6152" w:type="dxa"/>
            <w:tcBorders>
              <w:top w:val="single" w:color="auto" w:sz="4" w:space="0"/>
              <w:left w:val="single" w:color="auto" w:sz="4" w:space="0"/>
              <w:bottom w:val="single" w:color="auto" w:sz="4" w:space="0"/>
              <w:right w:val="single" w:color="auto" w:sz="4" w:space="0"/>
            </w:tcBorders>
            <w:vAlign w:val="center"/>
          </w:tcPr>
          <w:p w14:paraId="1985E038">
            <w:pPr>
              <w:snapToGrid w:val="0"/>
              <w:spacing w:line="400" w:lineRule="exact"/>
              <w:rPr>
                <w:rFonts w:hint="eastAsia" w:ascii="宋体" w:hAnsi="宋体" w:cs="宋体"/>
                <w:kern w:val="0"/>
                <w:lang w:val="zh-CN"/>
              </w:rPr>
            </w:pPr>
            <w:r>
              <w:rPr>
                <w:rFonts w:hint="eastAsia" w:ascii="宋体" w:hAnsi="宋体" w:cs="宋体"/>
                <w:kern w:val="0"/>
                <w:lang w:val="zh-CN"/>
              </w:rPr>
              <w:t xml:space="preserve">采购代理机构：/ </w:t>
            </w:r>
          </w:p>
          <w:p w14:paraId="3FF77905">
            <w:pPr>
              <w:snapToGrid w:val="0"/>
              <w:spacing w:line="400" w:lineRule="exact"/>
              <w:rPr>
                <w:rFonts w:hint="eastAsia" w:ascii="宋体" w:hAnsi="宋体" w:cs="宋体"/>
                <w:kern w:val="0"/>
              </w:rPr>
            </w:pPr>
            <w:r>
              <w:rPr>
                <w:rFonts w:hint="eastAsia" w:ascii="宋体" w:hAnsi="宋体" w:cs="宋体"/>
                <w:kern w:val="0"/>
                <w:lang w:val="zh-CN"/>
              </w:rPr>
              <w:t>联系人：/</w:t>
            </w:r>
          </w:p>
          <w:p w14:paraId="13EA82E5">
            <w:pPr>
              <w:snapToGrid w:val="0"/>
              <w:spacing w:line="400" w:lineRule="exact"/>
              <w:rPr>
                <w:rFonts w:hint="eastAsia" w:ascii="宋体" w:hAnsi="宋体" w:cs="宋体"/>
                <w:kern w:val="0"/>
              </w:rPr>
            </w:pPr>
            <w:r>
              <w:rPr>
                <w:rFonts w:hint="eastAsia" w:ascii="宋体" w:hAnsi="宋体" w:cs="宋体"/>
                <w:kern w:val="0"/>
                <w:lang w:val="zh-CN"/>
              </w:rPr>
              <w:t>地址：/</w:t>
            </w:r>
          </w:p>
          <w:p w14:paraId="26AC4902">
            <w:pPr>
              <w:snapToGrid w:val="0"/>
              <w:spacing w:line="400" w:lineRule="exact"/>
              <w:rPr>
                <w:rFonts w:hint="eastAsia" w:ascii="宋体" w:hAnsi="宋体" w:cs="宋体"/>
                <w:kern w:val="0"/>
                <w:lang w:val="zh-CN"/>
              </w:rPr>
            </w:pPr>
            <w:r>
              <w:rPr>
                <w:rFonts w:hint="eastAsia" w:ascii="宋体" w:hAnsi="宋体" w:cs="宋体"/>
                <w:kern w:val="0"/>
                <w:lang w:val="zh-CN"/>
              </w:rPr>
              <w:t>电话：/</w:t>
            </w:r>
          </w:p>
          <w:p w14:paraId="3A79A5F2">
            <w:pPr>
              <w:snapToGrid w:val="0"/>
              <w:spacing w:line="400" w:lineRule="exact"/>
              <w:rPr>
                <w:rFonts w:hint="eastAsia" w:ascii="宋体" w:hAnsi="宋体" w:cs="宋体"/>
                <w:kern w:val="0"/>
              </w:rPr>
            </w:pPr>
            <w:r>
              <w:rPr>
                <w:rFonts w:hint="eastAsia" w:ascii="宋体" w:hAnsi="宋体" w:cs="宋体"/>
                <w:kern w:val="0"/>
                <w:lang w:val="zh-CN"/>
              </w:rPr>
              <w:t>邮箱：/</w:t>
            </w:r>
          </w:p>
        </w:tc>
      </w:tr>
      <w:tr w14:paraId="1196AC43">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A9448ED">
            <w:pPr>
              <w:snapToGrid w:val="0"/>
              <w:spacing w:line="400" w:lineRule="exact"/>
              <w:jc w:val="center"/>
              <w:rPr>
                <w:rFonts w:hint="eastAsia" w:ascii="宋体" w:hAnsi="宋体" w:cs="宋体"/>
              </w:rPr>
            </w:pPr>
            <w:r>
              <w:rPr>
                <w:rFonts w:hint="eastAsia" w:ascii="宋体" w:hAnsi="宋体" w:cs="宋体"/>
              </w:rPr>
              <w:t>3</w:t>
            </w:r>
          </w:p>
        </w:tc>
        <w:tc>
          <w:tcPr>
            <w:tcW w:w="1940" w:type="dxa"/>
            <w:tcBorders>
              <w:top w:val="single" w:color="auto" w:sz="4" w:space="0"/>
              <w:left w:val="single" w:color="auto" w:sz="4" w:space="0"/>
              <w:bottom w:val="single" w:color="auto" w:sz="4" w:space="0"/>
              <w:right w:val="single" w:color="auto" w:sz="4" w:space="0"/>
            </w:tcBorders>
            <w:vAlign w:val="center"/>
          </w:tcPr>
          <w:p w14:paraId="45BE5E3A">
            <w:pPr>
              <w:snapToGrid w:val="0"/>
              <w:spacing w:line="400" w:lineRule="exact"/>
              <w:jc w:val="center"/>
              <w:rPr>
                <w:rFonts w:hint="eastAsia" w:ascii="宋体" w:hAnsi="宋体" w:cs="宋体"/>
              </w:rPr>
            </w:pPr>
            <w:r>
              <w:rPr>
                <w:rFonts w:hint="eastAsia" w:ascii="宋体" w:hAnsi="宋体" w:cs="宋体"/>
              </w:rPr>
              <w:t>资金来源和落实情况</w:t>
            </w:r>
          </w:p>
        </w:tc>
        <w:tc>
          <w:tcPr>
            <w:tcW w:w="6152" w:type="dxa"/>
            <w:tcBorders>
              <w:top w:val="single" w:color="auto" w:sz="4" w:space="0"/>
              <w:left w:val="single" w:color="auto" w:sz="4" w:space="0"/>
              <w:bottom w:val="single" w:color="auto" w:sz="4" w:space="0"/>
              <w:right w:val="single" w:color="auto" w:sz="4" w:space="0"/>
            </w:tcBorders>
            <w:vAlign w:val="center"/>
          </w:tcPr>
          <w:p w14:paraId="33319E67">
            <w:pPr>
              <w:snapToGrid w:val="0"/>
              <w:spacing w:line="400" w:lineRule="exact"/>
              <w:rPr>
                <w:rFonts w:hint="eastAsia" w:ascii="宋体" w:hAnsi="宋体" w:cs="宋体"/>
                <w:kern w:val="0"/>
              </w:rPr>
            </w:pPr>
            <w:r>
              <w:rPr>
                <w:rFonts w:hint="eastAsia" w:ascii="宋体" w:hAnsi="宋体" w:cs="宋体"/>
                <w:kern w:val="0"/>
                <w:lang w:val="zh-CN"/>
              </w:rPr>
              <w:t>本项目资金来源</w:t>
            </w:r>
            <w:r>
              <w:rPr>
                <w:rFonts w:hint="eastAsia" w:ascii="宋体" w:hAnsi="宋体" w:cs="宋体"/>
                <w:kern w:val="0"/>
              </w:rPr>
              <w:t>为自筹，资金</w:t>
            </w:r>
            <w:r>
              <w:rPr>
                <w:rFonts w:hint="eastAsia" w:ascii="宋体" w:hAnsi="宋体" w:cs="宋体"/>
                <w:kern w:val="0"/>
                <w:lang w:val="zh-CN"/>
              </w:rPr>
              <w:t>已经落实。</w:t>
            </w:r>
          </w:p>
        </w:tc>
      </w:tr>
      <w:tr w14:paraId="4CFB4AD2">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C5B4DD2">
            <w:pPr>
              <w:snapToGrid w:val="0"/>
              <w:spacing w:line="400" w:lineRule="exact"/>
              <w:jc w:val="center"/>
              <w:rPr>
                <w:rFonts w:hint="eastAsia" w:ascii="宋体" w:hAnsi="宋体" w:cs="宋体"/>
              </w:rPr>
            </w:pPr>
            <w:r>
              <w:rPr>
                <w:rFonts w:hint="eastAsia" w:ascii="宋体" w:hAnsi="宋体" w:cs="宋体"/>
              </w:rPr>
              <w:t>4</w:t>
            </w:r>
          </w:p>
        </w:tc>
        <w:tc>
          <w:tcPr>
            <w:tcW w:w="1940" w:type="dxa"/>
            <w:tcBorders>
              <w:top w:val="single" w:color="auto" w:sz="4" w:space="0"/>
              <w:left w:val="single" w:color="auto" w:sz="4" w:space="0"/>
              <w:bottom w:val="single" w:color="auto" w:sz="4" w:space="0"/>
              <w:right w:val="single" w:color="auto" w:sz="4" w:space="0"/>
            </w:tcBorders>
            <w:vAlign w:val="center"/>
          </w:tcPr>
          <w:p w14:paraId="35C55612">
            <w:pPr>
              <w:snapToGrid w:val="0"/>
              <w:spacing w:line="400" w:lineRule="exact"/>
              <w:jc w:val="center"/>
              <w:rPr>
                <w:rFonts w:hint="eastAsia" w:ascii="宋体" w:hAnsi="宋体" w:cs="宋体"/>
              </w:rPr>
            </w:pPr>
            <w:r>
              <w:rPr>
                <w:rFonts w:hint="eastAsia" w:ascii="宋体" w:hAnsi="宋体" w:cs="宋体"/>
              </w:rPr>
              <w:t>预算金额/最高限价</w:t>
            </w:r>
          </w:p>
        </w:tc>
        <w:tc>
          <w:tcPr>
            <w:tcW w:w="6152" w:type="dxa"/>
            <w:tcBorders>
              <w:top w:val="single" w:color="auto" w:sz="4" w:space="0"/>
              <w:left w:val="single" w:color="auto" w:sz="4" w:space="0"/>
              <w:bottom w:val="single" w:color="auto" w:sz="4" w:space="0"/>
              <w:right w:val="single" w:color="auto" w:sz="4" w:space="0"/>
            </w:tcBorders>
            <w:vAlign w:val="center"/>
          </w:tcPr>
          <w:p w14:paraId="6E83AFC7">
            <w:pPr>
              <w:snapToGrid w:val="0"/>
              <w:spacing w:line="400" w:lineRule="exact"/>
              <w:rPr>
                <w:rFonts w:hint="eastAsia" w:ascii="宋体" w:hAnsi="宋体" w:eastAsia="宋体" w:cs="宋体"/>
                <w:lang w:val="en-US" w:eastAsia="zh-CN"/>
              </w:rPr>
            </w:pPr>
            <w:r>
              <w:rPr>
                <w:rFonts w:hint="eastAsia" w:ascii="宋体" w:hAnsi="宋体" w:cs="宋体"/>
                <w:lang w:val="en-US" w:eastAsia="zh-CN"/>
              </w:rPr>
              <w:t>15万元</w:t>
            </w:r>
          </w:p>
        </w:tc>
      </w:tr>
      <w:tr w14:paraId="42691539">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F7238EC">
            <w:pPr>
              <w:snapToGrid w:val="0"/>
              <w:spacing w:line="400" w:lineRule="exact"/>
              <w:jc w:val="center"/>
              <w:rPr>
                <w:rFonts w:hint="eastAsia" w:ascii="宋体" w:hAnsi="宋体" w:cs="宋体"/>
              </w:rPr>
            </w:pPr>
            <w:r>
              <w:rPr>
                <w:rFonts w:hint="eastAsia" w:ascii="宋体" w:hAnsi="宋体" w:cs="宋体"/>
              </w:rPr>
              <w:t>5</w:t>
            </w:r>
          </w:p>
        </w:tc>
        <w:tc>
          <w:tcPr>
            <w:tcW w:w="1940" w:type="dxa"/>
            <w:tcBorders>
              <w:top w:val="single" w:color="auto" w:sz="4" w:space="0"/>
              <w:left w:val="single" w:color="auto" w:sz="4" w:space="0"/>
              <w:bottom w:val="single" w:color="auto" w:sz="4" w:space="0"/>
              <w:right w:val="single" w:color="auto" w:sz="4" w:space="0"/>
            </w:tcBorders>
            <w:vAlign w:val="center"/>
          </w:tcPr>
          <w:p w14:paraId="3BFE9F62">
            <w:pPr>
              <w:snapToGrid w:val="0"/>
              <w:spacing w:line="400" w:lineRule="exact"/>
              <w:jc w:val="center"/>
              <w:rPr>
                <w:rFonts w:hint="eastAsia" w:ascii="宋体" w:hAnsi="宋体" w:cs="宋体"/>
              </w:rPr>
            </w:pPr>
            <w:r>
              <w:rPr>
                <w:rFonts w:hint="eastAsia" w:ascii="宋体" w:hAnsi="宋体" w:cs="宋体"/>
              </w:rPr>
              <w:t>报价</w:t>
            </w:r>
          </w:p>
        </w:tc>
        <w:tc>
          <w:tcPr>
            <w:tcW w:w="6152" w:type="dxa"/>
            <w:tcBorders>
              <w:top w:val="single" w:color="auto" w:sz="4" w:space="0"/>
              <w:left w:val="single" w:color="auto" w:sz="4" w:space="0"/>
              <w:bottom w:val="single" w:color="auto" w:sz="4" w:space="0"/>
              <w:right w:val="single" w:color="auto" w:sz="4" w:space="0"/>
            </w:tcBorders>
            <w:vAlign w:val="center"/>
          </w:tcPr>
          <w:p w14:paraId="323550CA">
            <w:pPr>
              <w:snapToGrid w:val="0"/>
              <w:spacing w:line="400" w:lineRule="exact"/>
              <w:rPr>
                <w:rFonts w:hint="eastAsia" w:ascii="宋体" w:hAnsi="宋体" w:cs="宋体"/>
              </w:rPr>
            </w:pPr>
            <w:r>
              <w:rPr>
                <w:rFonts w:hint="eastAsia" w:ascii="宋体" w:hAnsi="宋体" w:cs="宋体"/>
              </w:rPr>
              <w:t>1、报价</w:t>
            </w:r>
          </w:p>
        </w:tc>
      </w:tr>
      <w:tr w14:paraId="09CFDE32">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45FFC41">
            <w:pPr>
              <w:snapToGrid w:val="0"/>
              <w:spacing w:line="400" w:lineRule="exact"/>
              <w:jc w:val="center"/>
              <w:rPr>
                <w:rFonts w:hint="eastAsia" w:ascii="宋体" w:hAnsi="宋体" w:cs="宋体"/>
              </w:rPr>
            </w:pPr>
            <w:r>
              <w:rPr>
                <w:rFonts w:hint="eastAsia" w:ascii="宋体" w:hAnsi="宋体" w:cs="宋体"/>
              </w:rPr>
              <w:t>6</w:t>
            </w:r>
          </w:p>
        </w:tc>
        <w:tc>
          <w:tcPr>
            <w:tcW w:w="1940" w:type="dxa"/>
            <w:tcBorders>
              <w:top w:val="single" w:color="auto" w:sz="4" w:space="0"/>
              <w:left w:val="single" w:color="auto" w:sz="4" w:space="0"/>
              <w:bottom w:val="single" w:color="auto" w:sz="4" w:space="0"/>
              <w:right w:val="single" w:color="auto" w:sz="4" w:space="0"/>
            </w:tcBorders>
            <w:vAlign w:val="center"/>
          </w:tcPr>
          <w:p w14:paraId="015D2D92">
            <w:pPr>
              <w:snapToGrid w:val="0"/>
              <w:spacing w:line="400" w:lineRule="exact"/>
              <w:jc w:val="center"/>
              <w:rPr>
                <w:rFonts w:hint="eastAsia" w:ascii="宋体" w:hAnsi="宋体" w:cs="宋体"/>
              </w:rPr>
            </w:pPr>
            <w:r>
              <w:rPr>
                <w:rFonts w:hint="eastAsia" w:ascii="宋体" w:hAnsi="宋体" w:cs="宋体"/>
              </w:rPr>
              <w:t>询比保证金</w:t>
            </w:r>
          </w:p>
        </w:tc>
        <w:tc>
          <w:tcPr>
            <w:tcW w:w="6152" w:type="dxa"/>
            <w:tcBorders>
              <w:top w:val="single" w:color="auto" w:sz="4" w:space="0"/>
              <w:left w:val="single" w:color="auto" w:sz="4" w:space="0"/>
              <w:bottom w:val="single" w:color="auto" w:sz="4" w:space="0"/>
              <w:right w:val="single" w:color="auto" w:sz="4" w:space="0"/>
            </w:tcBorders>
            <w:vAlign w:val="center"/>
          </w:tcPr>
          <w:p w14:paraId="6EA9F95A">
            <w:pPr>
              <w:snapToGrid w:val="0"/>
              <w:spacing w:line="400" w:lineRule="exact"/>
              <w:rPr>
                <w:rFonts w:hint="eastAsia" w:ascii="宋体" w:hAnsi="宋体" w:cs="宋体"/>
              </w:rPr>
            </w:pPr>
            <w:r>
              <w:rPr>
                <w:rFonts w:hint="eastAsia" w:ascii="宋体" w:hAnsi="宋体" w:cs="宋体"/>
              </w:rPr>
              <w:t>详见第一章 采购公告</w:t>
            </w:r>
          </w:p>
        </w:tc>
      </w:tr>
      <w:tr w14:paraId="148AA15E">
        <w:trPr>
          <w:trHeight w:val="5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68BE3C8">
            <w:pPr>
              <w:snapToGrid w:val="0"/>
              <w:spacing w:line="400" w:lineRule="exact"/>
              <w:jc w:val="center"/>
              <w:rPr>
                <w:rFonts w:hint="eastAsia" w:ascii="宋体" w:hAnsi="宋体" w:cs="宋体"/>
              </w:rPr>
            </w:pPr>
            <w:r>
              <w:rPr>
                <w:rFonts w:hint="eastAsia" w:ascii="宋体" w:hAnsi="宋体" w:cs="宋体"/>
              </w:rPr>
              <w:t>7</w:t>
            </w:r>
          </w:p>
        </w:tc>
        <w:tc>
          <w:tcPr>
            <w:tcW w:w="1940" w:type="dxa"/>
            <w:tcBorders>
              <w:top w:val="single" w:color="auto" w:sz="4" w:space="0"/>
              <w:left w:val="single" w:color="auto" w:sz="4" w:space="0"/>
              <w:bottom w:val="single" w:color="auto" w:sz="4" w:space="0"/>
              <w:right w:val="single" w:color="auto" w:sz="4" w:space="0"/>
            </w:tcBorders>
            <w:vAlign w:val="center"/>
          </w:tcPr>
          <w:p w14:paraId="3FAE2B4D">
            <w:pPr>
              <w:snapToGrid w:val="0"/>
              <w:spacing w:line="400" w:lineRule="exact"/>
              <w:jc w:val="center"/>
              <w:rPr>
                <w:rFonts w:hint="eastAsia" w:ascii="宋体" w:hAnsi="宋体" w:cs="宋体"/>
              </w:rPr>
            </w:pPr>
            <w:r>
              <w:rPr>
                <w:rFonts w:hint="eastAsia" w:ascii="宋体" w:hAnsi="宋体" w:cs="宋体"/>
              </w:rPr>
              <w:t>踏勘现场</w:t>
            </w:r>
          </w:p>
        </w:tc>
        <w:tc>
          <w:tcPr>
            <w:tcW w:w="6152" w:type="dxa"/>
            <w:tcBorders>
              <w:top w:val="single" w:color="auto" w:sz="4" w:space="0"/>
              <w:left w:val="single" w:color="auto" w:sz="4" w:space="0"/>
              <w:bottom w:val="single" w:color="auto" w:sz="4" w:space="0"/>
              <w:right w:val="single" w:color="auto" w:sz="4" w:space="0"/>
            </w:tcBorders>
            <w:vAlign w:val="center"/>
          </w:tcPr>
          <w:p w14:paraId="17BFF2EE">
            <w:pPr>
              <w:snapToGrid w:val="0"/>
              <w:spacing w:line="400" w:lineRule="exact"/>
              <w:rPr>
                <w:rFonts w:hint="eastAsia" w:ascii="宋体" w:hAnsi="宋体" w:cs="宋体"/>
              </w:rPr>
            </w:pPr>
            <w:r>
              <w:rPr>
                <w:rFonts w:hint="eastAsia" w:ascii="宋体" w:hAnsi="宋体" w:cs="宋体"/>
              </w:rPr>
              <w:t>□ 组织（详细内容）</w:t>
            </w:r>
          </w:p>
          <w:p w14:paraId="39D752A7">
            <w:pPr>
              <w:snapToGrid w:val="0"/>
              <w:spacing w:line="400" w:lineRule="exact"/>
              <w:rPr>
                <w:rFonts w:hint="eastAsia" w:ascii="宋体" w:hAnsi="宋体" w:cs="宋体"/>
              </w:rPr>
            </w:pPr>
            <w:r>
              <w:rPr>
                <w:rFonts w:hint="eastAsia" w:ascii="宋体" w:hAnsi="宋体" w:cs="宋体"/>
              </w:rPr>
              <w:sym w:font="Wingdings 2" w:char="0052"/>
            </w:r>
            <w:r>
              <w:rPr>
                <w:rFonts w:hint="eastAsia" w:ascii="宋体" w:hAnsi="宋体" w:cs="宋体"/>
              </w:rPr>
              <w:t xml:space="preserve"> 不组织</w:t>
            </w:r>
          </w:p>
        </w:tc>
      </w:tr>
      <w:tr w14:paraId="1C9364C6">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55D5EAE">
            <w:pPr>
              <w:snapToGrid w:val="0"/>
              <w:spacing w:line="400" w:lineRule="exact"/>
              <w:jc w:val="center"/>
              <w:rPr>
                <w:rFonts w:hint="eastAsia" w:ascii="宋体" w:hAnsi="宋体" w:cs="宋体"/>
              </w:rPr>
            </w:pPr>
            <w:r>
              <w:rPr>
                <w:rFonts w:hint="eastAsia" w:ascii="宋体" w:hAnsi="宋体" w:cs="宋体"/>
              </w:rPr>
              <w:t>8</w:t>
            </w:r>
          </w:p>
        </w:tc>
        <w:tc>
          <w:tcPr>
            <w:tcW w:w="1940" w:type="dxa"/>
            <w:tcBorders>
              <w:top w:val="single" w:color="auto" w:sz="4" w:space="0"/>
              <w:left w:val="single" w:color="auto" w:sz="4" w:space="0"/>
              <w:bottom w:val="single" w:color="auto" w:sz="4" w:space="0"/>
              <w:right w:val="single" w:color="auto" w:sz="4" w:space="0"/>
            </w:tcBorders>
            <w:vAlign w:val="center"/>
          </w:tcPr>
          <w:p w14:paraId="0A05F049">
            <w:pPr>
              <w:snapToGrid w:val="0"/>
              <w:spacing w:line="400" w:lineRule="exact"/>
              <w:jc w:val="center"/>
              <w:rPr>
                <w:rFonts w:hint="eastAsia" w:ascii="宋体" w:hAnsi="宋体" w:cs="宋体"/>
              </w:rPr>
            </w:pPr>
            <w:r>
              <w:rPr>
                <w:rFonts w:hint="eastAsia" w:ascii="宋体" w:hAnsi="宋体" w:cs="宋体"/>
              </w:rPr>
              <w:t>样品</w:t>
            </w:r>
          </w:p>
        </w:tc>
        <w:tc>
          <w:tcPr>
            <w:tcW w:w="6152" w:type="dxa"/>
            <w:tcBorders>
              <w:top w:val="single" w:color="auto" w:sz="4" w:space="0"/>
              <w:left w:val="single" w:color="auto" w:sz="4" w:space="0"/>
              <w:bottom w:val="single" w:color="auto" w:sz="4" w:space="0"/>
              <w:right w:val="single" w:color="auto" w:sz="4" w:space="0"/>
            </w:tcBorders>
            <w:vAlign w:val="center"/>
          </w:tcPr>
          <w:p w14:paraId="20DFE767">
            <w:pPr>
              <w:snapToGrid w:val="0"/>
              <w:spacing w:line="400" w:lineRule="exact"/>
              <w:rPr>
                <w:rFonts w:hint="eastAsia" w:ascii="宋体" w:hAnsi="宋体" w:cs="宋体"/>
              </w:rPr>
            </w:pPr>
            <w:r>
              <w:rPr>
                <w:rFonts w:hint="eastAsia" w:ascii="宋体" w:hAnsi="宋体" w:cs="宋体"/>
              </w:rPr>
              <w:t>□ 提供（详细内容）</w:t>
            </w:r>
          </w:p>
          <w:p w14:paraId="48BD2DD0">
            <w:pPr>
              <w:snapToGrid w:val="0"/>
              <w:spacing w:line="400" w:lineRule="exact"/>
              <w:rPr>
                <w:rFonts w:hint="eastAsia" w:ascii="宋体" w:hAnsi="宋体" w:cs="宋体"/>
              </w:rPr>
            </w:pPr>
            <w:r>
              <w:rPr>
                <w:rFonts w:hint="eastAsia" w:ascii="宋体" w:hAnsi="宋体" w:cs="宋体"/>
              </w:rPr>
              <w:sym w:font="Wingdings 2" w:char="0052"/>
            </w:r>
            <w:r>
              <w:rPr>
                <w:rFonts w:hint="eastAsia" w:ascii="宋体" w:hAnsi="宋体" w:cs="宋体"/>
              </w:rPr>
              <w:t xml:space="preserve"> 不提供</w:t>
            </w:r>
          </w:p>
        </w:tc>
      </w:tr>
      <w:tr w14:paraId="66143568">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D8DBC18">
            <w:pPr>
              <w:snapToGrid w:val="0"/>
              <w:spacing w:line="400" w:lineRule="exact"/>
              <w:jc w:val="center"/>
              <w:rPr>
                <w:rFonts w:hint="eastAsia" w:ascii="宋体" w:hAnsi="宋体" w:cs="宋体"/>
              </w:rPr>
            </w:pPr>
            <w:r>
              <w:rPr>
                <w:rFonts w:hint="eastAsia" w:ascii="宋体" w:hAnsi="宋体" w:cs="宋体"/>
              </w:rPr>
              <w:t>9</w:t>
            </w:r>
          </w:p>
        </w:tc>
        <w:tc>
          <w:tcPr>
            <w:tcW w:w="1940" w:type="dxa"/>
            <w:tcBorders>
              <w:top w:val="single" w:color="auto" w:sz="4" w:space="0"/>
              <w:left w:val="single" w:color="auto" w:sz="4" w:space="0"/>
              <w:bottom w:val="single" w:color="auto" w:sz="4" w:space="0"/>
              <w:right w:val="single" w:color="auto" w:sz="4" w:space="0"/>
            </w:tcBorders>
            <w:vAlign w:val="center"/>
          </w:tcPr>
          <w:p w14:paraId="2175DF74">
            <w:pPr>
              <w:snapToGrid w:val="0"/>
              <w:spacing w:line="400" w:lineRule="exact"/>
              <w:jc w:val="center"/>
              <w:rPr>
                <w:rFonts w:hint="eastAsia" w:ascii="宋体" w:hAnsi="宋体" w:cs="宋体"/>
              </w:rPr>
            </w:pPr>
            <w:r>
              <w:rPr>
                <w:rFonts w:hint="eastAsia" w:ascii="宋体" w:hAnsi="宋体" w:cs="宋体"/>
              </w:rPr>
              <w:t>演示</w:t>
            </w:r>
          </w:p>
        </w:tc>
        <w:tc>
          <w:tcPr>
            <w:tcW w:w="6152" w:type="dxa"/>
            <w:tcBorders>
              <w:top w:val="single" w:color="auto" w:sz="4" w:space="0"/>
              <w:left w:val="single" w:color="auto" w:sz="4" w:space="0"/>
              <w:bottom w:val="single" w:color="auto" w:sz="4" w:space="0"/>
              <w:right w:val="single" w:color="auto" w:sz="4" w:space="0"/>
            </w:tcBorders>
            <w:vAlign w:val="center"/>
          </w:tcPr>
          <w:p w14:paraId="420A2CD9">
            <w:pPr>
              <w:snapToGrid w:val="0"/>
              <w:spacing w:line="400" w:lineRule="exact"/>
              <w:rPr>
                <w:rFonts w:hint="eastAsia" w:ascii="宋体" w:hAnsi="宋体" w:cs="宋体"/>
              </w:rPr>
            </w:pPr>
            <w:r>
              <w:rPr>
                <w:rFonts w:hint="eastAsia" w:ascii="宋体" w:hAnsi="宋体" w:cs="宋体"/>
              </w:rPr>
              <w:t>□ 要求（详细内容）</w:t>
            </w:r>
          </w:p>
          <w:p w14:paraId="1B675428">
            <w:pPr>
              <w:snapToGrid w:val="0"/>
              <w:spacing w:line="400" w:lineRule="exact"/>
              <w:rPr>
                <w:rFonts w:hint="eastAsia" w:ascii="宋体" w:hAnsi="宋体" w:cs="宋体"/>
              </w:rPr>
            </w:pPr>
            <w:r>
              <w:rPr>
                <w:rFonts w:hint="eastAsia" w:ascii="宋体" w:hAnsi="宋体" w:cs="宋体"/>
              </w:rPr>
              <w:sym w:font="Wingdings 2" w:char="0052"/>
            </w:r>
            <w:r>
              <w:rPr>
                <w:rFonts w:hint="eastAsia" w:ascii="宋体" w:hAnsi="宋体" w:cs="宋体"/>
              </w:rPr>
              <w:t xml:space="preserve"> 不要求</w:t>
            </w:r>
          </w:p>
        </w:tc>
      </w:tr>
      <w:tr w14:paraId="54C87961">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051BD6F">
            <w:pPr>
              <w:snapToGrid w:val="0"/>
              <w:spacing w:line="400" w:lineRule="exact"/>
              <w:jc w:val="center"/>
              <w:rPr>
                <w:rFonts w:hint="eastAsia" w:ascii="宋体" w:hAnsi="宋体" w:cs="宋体"/>
              </w:rPr>
            </w:pPr>
            <w:r>
              <w:rPr>
                <w:rFonts w:hint="eastAsia" w:ascii="宋体" w:hAnsi="宋体" w:cs="宋体"/>
              </w:rPr>
              <w:t>10</w:t>
            </w:r>
          </w:p>
        </w:tc>
        <w:tc>
          <w:tcPr>
            <w:tcW w:w="1940" w:type="dxa"/>
            <w:tcBorders>
              <w:top w:val="single" w:color="auto" w:sz="4" w:space="0"/>
              <w:left w:val="single" w:color="auto" w:sz="4" w:space="0"/>
              <w:bottom w:val="single" w:color="auto" w:sz="4" w:space="0"/>
              <w:right w:val="single" w:color="auto" w:sz="4" w:space="0"/>
            </w:tcBorders>
            <w:vAlign w:val="center"/>
          </w:tcPr>
          <w:p w14:paraId="4ADD1F52">
            <w:pPr>
              <w:snapToGrid w:val="0"/>
              <w:spacing w:line="400" w:lineRule="exact"/>
              <w:jc w:val="center"/>
              <w:rPr>
                <w:rFonts w:hint="eastAsia" w:ascii="宋体" w:hAnsi="宋体" w:cs="宋体"/>
              </w:rPr>
            </w:pPr>
            <w:r>
              <w:rPr>
                <w:rFonts w:hint="eastAsia" w:ascii="宋体" w:hAnsi="宋体" w:cs="宋体"/>
              </w:rPr>
              <w:t>采购文件澄清</w:t>
            </w:r>
          </w:p>
        </w:tc>
        <w:tc>
          <w:tcPr>
            <w:tcW w:w="6152" w:type="dxa"/>
            <w:tcBorders>
              <w:top w:val="single" w:color="auto" w:sz="4" w:space="0"/>
              <w:left w:val="single" w:color="auto" w:sz="4" w:space="0"/>
              <w:bottom w:val="single" w:color="auto" w:sz="4" w:space="0"/>
              <w:right w:val="single" w:color="auto" w:sz="4" w:space="0"/>
            </w:tcBorders>
            <w:vAlign w:val="center"/>
          </w:tcPr>
          <w:p w14:paraId="20075805">
            <w:pPr>
              <w:snapToGrid w:val="0"/>
              <w:spacing w:line="400" w:lineRule="exact"/>
              <w:ind w:firstLine="480" w:firstLineChars="200"/>
              <w:rPr>
                <w:rFonts w:hint="eastAsia" w:ascii="宋体" w:hAnsi="宋体" w:cs="宋体"/>
              </w:rPr>
            </w:pPr>
            <w:r>
              <w:rPr>
                <w:rFonts w:hint="eastAsia" w:ascii="宋体" w:hAnsi="宋体" w:cs="宋体"/>
              </w:rPr>
              <w:t>供应商如认为采购文件表述不清晰、前后矛盾等内容的，应当在</w:t>
            </w:r>
            <w:r>
              <w:rPr>
                <w:rFonts w:hAnsi="宋体"/>
              </w:rPr>
              <w:t>响应文件提交截止</w:t>
            </w:r>
            <w:r>
              <w:rPr>
                <w:rFonts w:hint="eastAsia" w:hAnsi="宋体"/>
              </w:rPr>
              <w:t>时间</w:t>
            </w:r>
            <w:r>
              <w:rPr>
                <w:rFonts w:hint="eastAsia" w:ascii="宋体" w:hAnsi="宋体" w:cs="宋体"/>
                <w:u w:val="single"/>
              </w:rPr>
              <w:t>3</w:t>
            </w:r>
            <w:r>
              <w:rPr>
                <w:rFonts w:hint="eastAsia" w:ascii="宋体" w:hAnsi="宋体" w:cs="宋体"/>
              </w:rPr>
              <w:t>天前以书面形式要求采购人作出书面澄清。</w:t>
            </w:r>
          </w:p>
        </w:tc>
      </w:tr>
      <w:tr w14:paraId="2CC57FED">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9E5559B">
            <w:pPr>
              <w:snapToGrid w:val="0"/>
              <w:spacing w:line="400" w:lineRule="exact"/>
              <w:jc w:val="center"/>
              <w:rPr>
                <w:rFonts w:hint="eastAsia" w:ascii="宋体" w:hAnsi="宋体" w:cs="宋体"/>
              </w:rPr>
            </w:pPr>
            <w:r>
              <w:rPr>
                <w:rFonts w:hint="eastAsia" w:ascii="宋体" w:hAnsi="宋体" w:cs="宋体"/>
              </w:rPr>
              <w:t>11</w:t>
            </w:r>
          </w:p>
        </w:tc>
        <w:tc>
          <w:tcPr>
            <w:tcW w:w="1940" w:type="dxa"/>
            <w:tcBorders>
              <w:top w:val="single" w:color="auto" w:sz="4" w:space="0"/>
              <w:left w:val="single" w:color="auto" w:sz="4" w:space="0"/>
              <w:bottom w:val="single" w:color="auto" w:sz="4" w:space="0"/>
              <w:right w:val="single" w:color="auto" w:sz="4" w:space="0"/>
            </w:tcBorders>
            <w:vAlign w:val="center"/>
          </w:tcPr>
          <w:p w14:paraId="5E11ED34">
            <w:pPr>
              <w:snapToGrid w:val="0"/>
              <w:spacing w:line="400" w:lineRule="exact"/>
              <w:jc w:val="center"/>
              <w:rPr>
                <w:rFonts w:hint="eastAsia" w:ascii="宋体" w:hAnsi="宋体" w:cs="宋体"/>
              </w:rPr>
            </w:pPr>
            <w:r>
              <w:rPr>
                <w:rFonts w:hint="eastAsia" w:ascii="宋体" w:hAnsi="宋体" w:cs="宋体"/>
              </w:rPr>
              <w:t>响应文件份数</w:t>
            </w:r>
          </w:p>
        </w:tc>
        <w:tc>
          <w:tcPr>
            <w:tcW w:w="6152" w:type="dxa"/>
            <w:tcBorders>
              <w:top w:val="single" w:color="auto" w:sz="4" w:space="0"/>
              <w:left w:val="single" w:color="auto" w:sz="4" w:space="0"/>
              <w:bottom w:val="single" w:color="auto" w:sz="4" w:space="0"/>
              <w:right w:val="single" w:color="auto" w:sz="4" w:space="0"/>
            </w:tcBorders>
            <w:vAlign w:val="center"/>
          </w:tcPr>
          <w:p w14:paraId="701D3D4C">
            <w:pPr>
              <w:autoSpaceDE w:val="0"/>
              <w:autoSpaceDN w:val="0"/>
              <w:snapToGrid w:val="0"/>
              <w:spacing w:line="400" w:lineRule="exact"/>
              <w:textAlignment w:val="bottom"/>
              <w:rPr>
                <w:rFonts w:hint="eastAsia" w:ascii="宋体" w:hAnsi="宋体" w:eastAsia="宋体" w:cs="宋体"/>
                <w:lang w:eastAsia="zh-CN"/>
              </w:rPr>
            </w:pPr>
            <w:r>
              <w:rPr>
                <w:rFonts w:hint="eastAsia" w:ascii="宋体" w:hAnsi="宋体" w:cs="宋体"/>
              </w:rPr>
              <w:t>正本</w:t>
            </w:r>
            <w:r>
              <w:rPr>
                <w:rFonts w:hint="eastAsia" w:ascii="宋体" w:hAnsi="宋体" w:cs="宋体"/>
                <w:u w:val="single"/>
              </w:rPr>
              <w:t xml:space="preserve"> 1 </w:t>
            </w:r>
            <w:r>
              <w:rPr>
                <w:rFonts w:hint="eastAsia" w:ascii="宋体" w:hAnsi="宋体" w:cs="宋体"/>
              </w:rPr>
              <w:t>份；副本</w:t>
            </w:r>
            <w:r>
              <w:rPr>
                <w:rFonts w:hint="eastAsia" w:ascii="宋体" w:hAnsi="宋体" w:cs="宋体"/>
                <w:u w:val="single"/>
              </w:rPr>
              <w:t xml:space="preserve"> 2 </w:t>
            </w:r>
            <w:r>
              <w:rPr>
                <w:rFonts w:hint="eastAsia" w:ascii="宋体" w:hAnsi="宋体" w:cs="宋体"/>
              </w:rPr>
              <w:t>份</w:t>
            </w:r>
            <w:r>
              <w:rPr>
                <w:rFonts w:hint="eastAsia" w:ascii="宋体" w:hAnsi="宋体" w:cs="宋体"/>
                <w:lang w:eastAsia="zh-CN"/>
              </w:rPr>
              <w:t>。</w:t>
            </w:r>
          </w:p>
        </w:tc>
      </w:tr>
      <w:tr w14:paraId="4AF3F507">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FC96F8E">
            <w:pPr>
              <w:snapToGrid w:val="0"/>
              <w:spacing w:line="400" w:lineRule="exact"/>
              <w:jc w:val="center"/>
              <w:rPr>
                <w:rFonts w:hint="eastAsia" w:ascii="宋体" w:hAnsi="宋体" w:cs="宋体"/>
              </w:rPr>
            </w:pPr>
            <w:r>
              <w:rPr>
                <w:rFonts w:hint="eastAsia" w:ascii="宋体" w:hAnsi="宋体" w:cs="宋体"/>
              </w:rPr>
              <w:t>12</w:t>
            </w:r>
          </w:p>
        </w:tc>
        <w:tc>
          <w:tcPr>
            <w:tcW w:w="1940" w:type="dxa"/>
            <w:tcBorders>
              <w:top w:val="single" w:color="auto" w:sz="4" w:space="0"/>
              <w:left w:val="single" w:color="auto" w:sz="4" w:space="0"/>
              <w:bottom w:val="single" w:color="auto" w:sz="4" w:space="0"/>
              <w:right w:val="single" w:color="auto" w:sz="4" w:space="0"/>
            </w:tcBorders>
            <w:vAlign w:val="center"/>
          </w:tcPr>
          <w:p w14:paraId="5DC966DD">
            <w:pPr>
              <w:snapToGrid w:val="0"/>
              <w:spacing w:line="400" w:lineRule="exact"/>
              <w:jc w:val="center"/>
              <w:rPr>
                <w:rFonts w:hint="eastAsia" w:ascii="宋体" w:hAnsi="宋体" w:cs="宋体"/>
              </w:rPr>
            </w:pPr>
            <w:r>
              <w:rPr>
                <w:rFonts w:hint="eastAsia" w:ascii="宋体" w:hAnsi="宋体" w:cs="宋体"/>
              </w:rPr>
              <w:t>响应文件装订</w:t>
            </w:r>
          </w:p>
          <w:p w14:paraId="127C02AE">
            <w:pPr>
              <w:snapToGrid w:val="0"/>
              <w:spacing w:line="400" w:lineRule="exact"/>
              <w:jc w:val="center"/>
              <w:rPr>
                <w:rFonts w:hint="eastAsia" w:ascii="宋体" w:hAnsi="宋体" w:cs="宋体"/>
              </w:rPr>
            </w:pPr>
            <w:r>
              <w:rPr>
                <w:rFonts w:hint="eastAsia" w:ascii="宋体" w:hAnsi="宋体" w:cs="宋体"/>
              </w:rPr>
              <w:t>要求</w:t>
            </w:r>
          </w:p>
        </w:tc>
        <w:tc>
          <w:tcPr>
            <w:tcW w:w="6152" w:type="dxa"/>
            <w:tcBorders>
              <w:top w:val="single" w:color="auto" w:sz="4" w:space="0"/>
              <w:left w:val="single" w:color="auto" w:sz="4" w:space="0"/>
              <w:bottom w:val="single" w:color="auto" w:sz="4" w:space="0"/>
              <w:right w:val="single" w:color="auto" w:sz="4" w:space="0"/>
            </w:tcBorders>
            <w:vAlign w:val="center"/>
          </w:tcPr>
          <w:p w14:paraId="3A7F913F">
            <w:pPr>
              <w:autoSpaceDE w:val="0"/>
              <w:autoSpaceDN w:val="0"/>
              <w:adjustRightInd w:val="0"/>
              <w:spacing w:line="400" w:lineRule="exact"/>
              <w:jc w:val="left"/>
              <w:rPr>
                <w:rFonts w:hint="eastAsia" w:ascii="宋体" w:hAnsi="宋体" w:cs="宋体"/>
              </w:rPr>
            </w:pPr>
            <w:r>
              <w:rPr>
                <w:rFonts w:hint="eastAsia" w:ascii="宋体" w:hAnsi="宋体" w:cs="宋体"/>
              </w:rPr>
              <w:t>响应文件装订成册，采用胶装，不得采用活页装订。采用活页装订的响应文件由现场工作人员退还供应商代表。</w:t>
            </w:r>
          </w:p>
        </w:tc>
      </w:tr>
      <w:tr w14:paraId="572F7B91">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C0BF0E7">
            <w:pPr>
              <w:snapToGrid w:val="0"/>
              <w:spacing w:line="400" w:lineRule="exact"/>
              <w:jc w:val="center"/>
              <w:rPr>
                <w:rFonts w:hint="eastAsia" w:ascii="宋体" w:hAnsi="宋体" w:cs="宋体"/>
              </w:rPr>
            </w:pPr>
            <w:r>
              <w:rPr>
                <w:rFonts w:hint="eastAsia" w:ascii="宋体" w:hAnsi="宋体" w:cs="宋体"/>
              </w:rPr>
              <w:t>13</w:t>
            </w:r>
          </w:p>
        </w:tc>
        <w:tc>
          <w:tcPr>
            <w:tcW w:w="1940" w:type="dxa"/>
            <w:tcBorders>
              <w:top w:val="single" w:color="auto" w:sz="4" w:space="0"/>
              <w:left w:val="single" w:color="auto" w:sz="4" w:space="0"/>
              <w:bottom w:val="single" w:color="auto" w:sz="4" w:space="0"/>
              <w:right w:val="single" w:color="auto" w:sz="4" w:space="0"/>
            </w:tcBorders>
            <w:vAlign w:val="center"/>
          </w:tcPr>
          <w:p w14:paraId="41257BD9">
            <w:pPr>
              <w:snapToGrid w:val="0"/>
              <w:spacing w:line="400" w:lineRule="exact"/>
              <w:jc w:val="center"/>
              <w:rPr>
                <w:rFonts w:hint="eastAsia" w:ascii="宋体" w:hAnsi="宋体" w:cs="宋体"/>
              </w:rPr>
            </w:pPr>
            <w:r>
              <w:rPr>
                <w:rFonts w:hint="eastAsia" w:ascii="宋体" w:hAnsi="宋体" w:cs="宋体"/>
              </w:rPr>
              <w:t>响应文件密封</w:t>
            </w:r>
          </w:p>
          <w:p w14:paraId="560D1AEF">
            <w:pPr>
              <w:snapToGrid w:val="0"/>
              <w:spacing w:line="400" w:lineRule="exact"/>
              <w:jc w:val="center"/>
              <w:rPr>
                <w:rFonts w:hint="eastAsia" w:ascii="宋体" w:hAnsi="宋体" w:cs="宋体"/>
              </w:rPr>
            </w:pPr>
            <w:r>
              <w:rPr>
                <w:rFonts w:hint="eastAsia" w:ascii="宋体" w:hAnsi="宋体" w:cs="宋体"/>
              </w:rPr>
              <w:t>要求</w:t>
            </w:r>
          </w:p>
        </w:tc>
        <w:tc>
          <w:tcPr>
            <w:tcW w:w="6152" w:type="dxa"/>
            <w:tcBorders>
              <w:top w:val="single" w:color="auto" w:sz="4" w:space="0"/>
              <w:left w:val="single" w:color="auto" w:sz="4" w:space="0"/>
              <w:bottom w:val="single" w:color="auto" w:sz="4" w:space="0"/>
              <w:right w:val="single" w:color="auto" w:sz="4" w:space="0"/>
            </w:tcBorders>
            <w:vAlign w:val="center"/>
          </w:tcPr>
          <w:p w14:paraId="4FCF1A44">
            <w:pPr>
              <w:autoSpaceDE w:val="0"/>
              <w:autoSpaceDN w:val="0"/>
              <w:snapToGrid w:val="0"/>
              <w:spacing w:line="400" w:lineRule="exact"/>
              <w:textAlignment w:val="bottom"/>
              <w:rPr>
                <w:rFonts w:hint="eastAsia" w:ascii="宋体" w:hAnsi="宋体" w:cs="宋体"/>
              </w:rPr>
            </w:pPr>
            <w:r>
              <w:rPr>
                <w:rFonts w:hint="eastAsia" w:ascii="宋体" w:hAnsi="宋体" w:cs="宋体"/>
              </w:rPr>
              <w:t>响应文件正本、副本一起密封。</w:t>
            </w:r>
          </w:p>
        </w:tc>
      </w:tr>
      <w:tr w14:paraId="3810EFE8">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3A453D9">
            <w:pPr>
              <w:snapToGrid w:val="0"/>
              <w:spacing w:line="400" w:lineRule="exact"/>
              <w:jc w:val="center"/>
              <w:rPr>
                <w:rFonts w:hint="eastAsia" w:ascii="宋体" w:hAnsi="宋体" w:cs="宋体"/>
              </w:rPr>
            </w:pPr>
            <w:r>
              <w:rPr>
                <w:rFonts w:hint="eastAsia" w:ascii="宋体" w:hAnsi="宋体" w:cs="宋体"/>
              </w:rPr>
              <w:t>14</w:t>
            </w:r>
          </w:p>
        </w:tc>
        <w:tc>
          <w:tcPr>
            <w:tcW w:w="1940" w:type="dxa"/>
            <w:tcBorders>
              <w:top w:val="single" w:color="auto" w:sz="4" w:space="0"/>
              <w:left w:val="single" w:color="auto" w:sz="4" w:space="0"/>
              <w:bottom w:val="single" w:color="auto" w:sz="4" w:space="0"/>
              <w:right w:val="single" w:color="auto" w:sz="4" w:space="0"/>
            </w:tcBorders>
            <w:vAlign w:val="center"/>
          </w:tcPr>
          <w:p w14:paraId="6231946E">
            <w:pPr>
              <w:snapToGrid w:val="0"/>
              <w:spacing w:line="400" w:lineRule="exact"/>
              <w:jc w:val="center"/>
              <w:rPr>
                <w:rFonts w:hint="eastAsia" w:ascii="宋体" w:hAnsi="宋体" w:cs="宋体"/>
              </w:rPr>
            </w:pPr>
            <w:r>
              <w:rPr>
                <w:rFonts w:hint="eastAsia" w:ascii="宋体" w:hAnsi="宋体" w:cs="宋体"/>
              </w:rPr>
              <w:t>响应文件提交截止时间和地点</w:t>
            </w:r>
          </w:p>
        </w:tc>
        <w:tc>
          <w:tcPr>
            <w:tcW w:w="6152" w:type="dxa"/>
            <w:tcBorders>
              <w:top w:val="single" w:color="auto" w:sz="4" w:space="0"/>
              <w:left w:val="single" w:color="auto" w:sz="4" w:space="0"/>
              <w:bottom w:val="single" w:color="auto" w:sz="4" w:space="0"/>
              <w:right w:val="single" w:color="auto" w:sz="4" w:space="0"/>
            </w:tcBorders>
            <w:vAlign w:val="center"/>
          </w:tcPr>
          <w:p w14:paraId="23182FAE">
            <w:pPr>
              <w:autoSpaceDE w:val="0"/>
              <w:autoSpaceDN w:val="0"/>
              <w:snapToGrid w:val="0"/>
              <w:spacing w:line="400" w:lineRule="exact"/>
              <w:textAlignment w:val="bottom"/>
              <w:rPr>
                <w:rFonts w:hint="eastAsia" w:ascii="宋体" w:hAnsi="宋体" w:cs="宋体"/>
              </w:rPr>
            </w:pPr>
            <w:r>
              <w:rPr>
                <w:rFonts w:hint="eastAsia" w:ascii="宋体" w:hAnsi="宋体" w:cs="宋体"/>
              </w:rPr>
              <w:t>响应文件提交截止时间：详见第一章 采购公告。</w:t>
            </w:r>
          </w:p>
          <w:p w14:paraId="71E9F961">
            <w:pPr>
              <w:autoSpaceDE w:val="0"/>
              <w:autoSpaceDN w:val="0"/>
              <w:snapToGrid w:val="0"/>
              <w:spacing w:line="400" w:lineRule="exact"/>
              <w:textAlignment w:val="bottom"/>
              <w:rPr>
                <w:rFonts w:hint="eastAsia" w:ascii="宋体" w:hAnsi="宋体" w:cs="宋体"/>
              </w:rPr>
            </w:pPr>
            <w:r>
              <w:rPr>
                <w:rFonts w:hint="eastAsia" w:ascii="宋体" w:hAnsi="宋体" w:cs="宋体"/>
              </w:rPr>
              <w:t>响应文件提交地址：详见第一章 采购公告。</w:t>
            </w:r>
          </w:p>
        </w:tc>
      </w:tr>
      <w:tr w14:paraId="0AE2A324">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CD05FE2">
            <w:pPr>
              <w:snapToGrid w:val="0"/>
              <w:spacing w:line="400" w:lineRule="exact"/>
              <w:jc w:val="center"/>
              <w:rPr>
                <w:rFonts w:hint="eastAsia" w:ascii="宋体" w:hAnsi="宋体" w:cs="宋体"/>
              </w:rPr>
            </w:pPr>
            <w:r>
              <w:rPr>
                <w:rFonts w:hint="eastAsia" w:ascii="宋体" w:hAnsi="宋体" w:cs="宋体"/>
              </w:rPr>
              <w:t>15</w:t>
            </w:r>
          </w:p>
        </w:tc>
        <w:tc>
          <w:tcPr>
            <w:tcW w:w="1940" w:type="dxa"/>
            <w:tcBorders>
              <w:top w:val="single" w:color="auto" w:sz="4" w:space="0"/>
              <w:left w:val="single" w:color="auto" w:sz="4" w:space="0"/>
              <w:bottom w:val="single" w:color="auto" w:sz="4" w:space="0"/>
              <w:right w:val="single" w:color="auto" w:sz="4" w:space="0"/>
            </w:tcBorders>
            <w:vAlign w:val="center"/>
          </w:tcPr>
          <w:p w14:paraId="60FB61AD">
            <w:pPr>
              <w:snapToGrid w:val="0"/>
              <w:spacing w:line="400" w:lineRule="exact"/>
              <w:jc w:val="center"/>
              <w:rPr>
                <w:rFonts w:hint="eastAsia" w:ascii="宋体" w:hAnsi="宋体" w:cs="宋体"/>
              </w:rPr>
            </w:pPr>
            <w:r>
              <w:rPr>
                <w:rFonts w:hint="eastAsia" w:ascii="宋体" w:hAnsi="宋体" w:cs="宋体"/>
              </w:rPr>
              <w:t>响应文件开启时间和地点</w:t>
            </w:r>
          </w:p>
        </w:tc>
        <w:tc>
          <w:tcPr>
            <w:tcW w:w="6152" w:type="dxa"/>
            <w:tcBorders>
              <w:top w:val="single" w:color="auto" w:sz="4" w:space="0"/>
              <w:left w:val="single" w:color="auto" w:sz="4" w:space="0"/>
              <w:bottom w:val="single" w:color="auto" w:sz="4" w:space="0"/>
              <w:right w:val="single" w:color="auto" w:sz="4" w:space="0"/>
            </w:tcBorders>
            <w:vAlign w:val="center"/>
          </w:tcPr>
          <w:p w14:paraId="26DF1E5D">
            <w:pPr>
              <w:snapToGrid w:val="0"/>
              <w:spacing w:line="400" w:lineRule="exact"/>
              <w:rPr>
                <w:rFonts w:hint="eastAsia" w:ascii="宋体" w:hAnsi="宋体" w:cs="宋体"/>
              </w:rPr>
            </w:pPr>
            <w:r>
              <w:rPr>
                <w:rFonts w:hint="eastAsia" w:ascii="宋体" w:hAnsi="宋体" w:cs="宋体"/>
              </w:rPr>
              <w:t>响应文件开启时间：详见第一章 采购公告。</w:t>
            </w:r>
          </w:p>
          <w:p w14:paraId="589C9A91">
            <w:pPr>
              <w:snapToGrid w:val="0"/>
              <w:spacing w:line="400" w:lineRule="exact"/>
              <w:rPr>
                <w:rFonts w:hint="eastAsia" w:ascii="宋体" w:hAnsi="宋体" w:cs="宋体"/>
              </w:rPr>
            </w:pPr>
            <w:r>
              <w:rPr>
                <w:rFonts w:hint="eastAsia" w:ascii="宋体" w:hAnsi="宋体" w:cs="宋体"/>
              </w:rPr>
              <w:t>地点：详见第一章 采购公告。</w:t>
            </w:r>
          </w:p>
        </w:tc>
      </w:tr>
      <w:tr w14:paraId="7DE49B6B">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3995639">
            <w:pPr>
              <w:snapToGrid w:val="0"/>
              <w:spacing w:line="400" w:lineRule="exact"/>
              <w:jc w:val="center"/>
              <w:rPr>
                <w:rFonts w:hint="eastAsia" w:ascii="宋体" w:hAnsi="宋体" w:cs="宋体"/>
              </w:rPr>
            </w:pPr>
            <w:r>
              <w:rPr>
                <w:rFonts w:hint="eastAsia" w:ascii="宋体" w:hAnsi="宋体" w:cs="宋体"/>
              </w:rPr>
              <w:t>16</w:t>
            </w:r>
          </w:p>
        </w:tc>
        <w:tc>
          <w:tcPr>
            <w:tcW w:w="1940" w:type="dxa"/>
            <w:tcBorders>
              <w:top w:val="single" w:color="auto" w:sz="4" w:space="0"/>
              <w:left w:val="single" w:color="auto" w:sz="4" w:space="0"/>
              <w:bottom w:val="single" w:color="auto" w:sz="4" w:space="0"/>
              <w:right w:val="single" w:color="auto" w:sz="4" w:space="0"/>
            </w:tcBorders>
            <w:vAlign w:val="center"/>
          </w:tcPr>
          <w:p w14:paraId="1C8DA0C0">
            <w:pPr>
              <w:snapToGrid w:val="0"/>
              <w:spacing w:line="400" w:lineRule="exact"/>
              <w:jc w:val="center"/>
              <w:rPr>
                <w:rFonts w:hint="eastAsia" w:ascii="宋体" w:hAnsi="宋体" w:cs="宋体"/>
              </w:rPr>
            </w:pPr>
            <w:r>
              <w:rPr>
                <w:rFonts w:hint="eastAsia" w:ascii="宋体" w:hAnsi="宋体" w:cs="宋体"/>
              </w:rPr>
              <w:t>公告媒体</w:t>
            </w:r>
          </w:p>
        </w:tc>
        <w:tc>
          <w:tcPr>
            <w:tcW w:w="6152" w:type="dxa"/>
            <w:tcBorders>
              <w:top w:val="single" w:color="auto" w:sz="4" w:space="0"/>
              <w:left w:val="single" w:color="auto" w:sz="4" w:space="0"/>
              <w:bottom w:val="single" w:color="auto" w:sz="4" w:space="0"/>
              <w:right w:val="single" w:color="auto" w:sz="4" w:space="0"/>
            </w:tcBorders>
            <w:vAlign w:val="center"/>
          </w:tcPr>
          <w:p w14:paraId="005CA9A4">
            <w:pPr>
              <w:wordWrap w:val="0"/>
              <w:autoSpaceDE w:val="0"/>
              <w:autoSpaceDN w:val="0"/>
              <w:snapToGrid w:val="0"/>
              <w:spacing w:line="400" w:lineRule="exact"/>
              <w:textAlignment w:val="bottom"/>
              <w:rPr>
                <w:rFonts w:hint="eastAsia" w:ascii="宋体" w:hAnsi="宋体" w:cs="宋体"/>
              </w:rPr>
            </w:pPr>
            <w:r>
              <w:rPr>
                <w:rFonts w:hint="eastAsia" w:ascii="宋体" w:hAnsi="宋体"/>
                <w:lang w:eastAsia="zh-CN"/>
              </w:rPr>
              <w:t>永康市钱江水务有限公司</w:t>
            </w:r>
            <w:r>
              <w:rPr>
                <w:rFonts w:hint="eastAsia" w:hAnsi="宋体"/>
              </w:rPr>
              <w:t>。</w:t>
            </w:r>
          </w:p>
        </w:tc>
      </w:tr>
      <w:tr w14:paraId="37530F38">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62B4378">
            <w:pPr>
              <w:snapToGrid w:val="0"/>
              <w:spacing w:line="400" w:lineRule="exact"/>
              <w:jc w:val="center"/>
              <w:rPr>
                <w:rFonts w:hint="eastAsia" w:ascii="宋体" w:hAnsi="宋体" w:cs="宋体"/>
              </w:rPr>
            </w:pPr>
            <w:r>
              <w:rPr>
                <w:rFonts w:hint="eastAsia" w:ascii="宋体" w:hAnsi="宋体" w:cs="宋体"/>
              </w:rPr>
              <w:t>17</w:t>
            </w:r>
          </w:p>
        </w:tc>
        <w:tc>
          <w:tcPr>
            <w:tcW w:w="1940" w:type="dxa"/>
            <w:tcBorders>
              <w:top w:val="single" w:color="auto" w:sz="4" w:space="0"/>
              <w:left w:val="single" w:color="auto" w:sz="4" w:space="0"/>
              <w:bottom w:val="single" w:color="auto" w:sz="4" w:space="0"/>
              <w:right w:val="single" w:color="auto" w:sz="4" w:space="0"/>
            </w:tcBorders>
            <w:vAlign w:val="center"/>
          </w:tcPr>
          <w:p w14:paraId="04C83487">
            <w:pPr>
              <w:snapToGrid w:val="0"/>
              <w:spacing w:line="400" w:lineRule="exact"/>
              <w:jc w:val="center"/>
              <w:rPr>
                <w:rFonts w:hint="eastAsia" w:ascii="宋体" w:hAnsi="宋体" w:cs="宋体"/>
              </w:rPr>
            </w:pPr>
            <w:r>
              <w:rPr>
                <w:rFonts w:hint="eastAsia" w:ascii="宋体" w:hAnsi="宋体" w:cs="宋体"/>
              </w:rPr>
              <w:t>响应文件有效期</w:t>
            </w:r>
          </w:p>
        </w:tc>
        <w:tc>
          <w:tcPr>
            <w:tcW w:w="6152" w:type="dxa"/>
            <w:tcBorders>
              <w:top w:val="single" w:color="auto" w:sz="4" w:space="0"/>
              <w:left w:val="single" w:color="auto" w:sz="4" w:space="0"/>
              <w:bottom w:val="single" w:color="auto" w:sz="4" w:space="0"/>
              <w:right w:val="single" w:color="auto" w:sz="4" w:space="0"/>
            </w:tcBorders>
            <w:vAlign w:val="center"/>
          </w:tcPr>
          <w:p w14:paraId="0F93E208">
            <w:pPr>
              <w:autoSpaceDE w:val="0"/>
              <w:autoSpaceDN w:val="0"/>
              <w:snapToGrid w:val="0"/>
              <w:spacing w:line="400" w:lineRule="exact"/>
              <w:textAlignment w:val="bottom"/>
              <w:rPr>
                <w:rFonts w:hint="eastAsia" w:ascii="宋体" w:hAnsi="宋体" w:cs="宋体"/>
              </w:rPr>
            </w:pPr>
            <w:r>
              <w:rPr>
                <w:rFonts w:hint="eastAsia" w:ascii="宋体" w:hAnsi="宋体" w:cs="宋体"/>
                <w:lang w:val="en-US" w:eastAsia="zh-CN"/>
              </w:rPr>
              <w:t>7</w:t>
            </w:r>
            <w:r>
              <w:rPr>
                <w:rFonts w:hint="eastAsia" w:ascii="宋体" w:hAnsi="宋体" w:cs="宋体"/>
              </w:rPr>
              <w:t>天</w:t>
            </w:r>
          </w:p>
        </w:tc>
      </w:tr>
      <w:tr w14:paraId="3DE59FC4">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87BA7AC">
            <w:pPr>
              <w:snapToGrid w:val="0"/>
              <w:spacing w:line="400" w:lineRule="exact"/>
              <w:jc w:val="center"/>
              <w:rPr>
                <w:rFonts w:hint="eastAsia" w:ascii="宋体" w:hAnsi="宋体" w:cs="宋体"/>
              </w:rPr>
            </w:pPr>
            <w:r>
              <w:rPr>
                <w:rFonts w:hint="eastAsia" w:ascii="宋体" w:hAnsi="宋体" w:cs="宋体"/>
              </w:rPr>
              <w:t>18</w:t>
            </w:r>
          </w:p>
        </w:tc>
        <w:tc>
          <w:tcPr>
            <w:tcW w:w="1940" w:type="dxa"/>
            <w:tcBorders>
              <w:top w:val="single" w:color="auto" w:sz="4" w:space="0"/>
              <w:left w:val="single" w:color="auto" w:sz="4" w:space="0"/>
              <w:bottom w:val="single" w:color="auto" w:sz="4" w:space="0"/>
              <w:right w:val="single" w:color="auto" w:sz="4" w:space="0"/>
            </w:tcBorders>
            <w:vAlign w:val="center"/>
          </w:tcPr>
          <w:p w14:paraId="0ADC1A2D">
            <w:pPr>
              <w:snapToGrid w:val="0"/>
              <w:spacing w:line="400" w:lineRule="exact"/>
              <w:jc w:val="center"/>
              <w:rPr>
                <w:rFonts w:hint="eastAsia" w:ascii="宋体" w:hAnsi="宋体" w:cs="宋体"/>
              </w:rPr>
            </w:pPr>
            <w:r>
              <w:rPr>
                <w:rFonts w:hint="eastAsia" w:ascii="宋体" w:hAnsi="宋体" w:cs="宋体"/>
              </w:rPr>
              <w:t>入围供应商数量</w:t>
            </w:r>
          </w:p>
        </w:tc>
        <w:tc>
          <w:tcPr>
            <w:tcW w:w="6152" w:type="dxa"/>
            <w:tcBorders>
              <w:top w:val="single" w:color="auto" w:sz="4" w:space="0"/>
              <w:left w:val="single" w:color="auto" w:sz="4" w:space="0"/>
              <w:bottom w:val="single" w:color="auto" w:sz="4" w:space="0"/>
              <w:right w:val="single" w:color="auto" w:sz="4" w:space="0"/>
            </w:tcBorders>
            <w:vAlign w:val="center"/>
          </w:tcPr>
          <w:p w14:paraId="38E4D5AA">
            <w:pPr>
              <w:autoSpaceDE w:val="0"/>
              <w:autoSpaceDN w:val="0"/>
              <w:snapToGrid w:val="0"/>
              <w:spacing w:line="400" w:lineRule="exact"/>
              <w:textAlignment w:val="bottom"/>
              <w:rPr>
                <w:rFonts w:hint="eastAsia" w:ascii="宋体" w:hAnsi="宋体" w:cs="宋体"/>
              </w:rPr>
            </w:pPr>
            <w:r>
              <w:rPr>
                <w:rFonts w:hint="eastAsia" w:ascii="宋体" w:hAnsi="宋体" w:cs="宋体"/>
                <w:lang w:val="en-US" w:eastAsia="zh-CN"/>
              </w:rPr>
              <w:t>1</w:t>
            </w:r>
            <w:r>
              <w:rPr>
                <w:rFonts w:hint="eastAsia" w:ascii="宋体" w:hAnsi="宋体" w:cs="宋体"/>
              </w:rPr>
              <w:t>家</w:t>
            </w:r>
          </w:p>
        </w:tc>
      </w:tr>
      <w:tr w14:paraId="197C6E08">
        <w:trPr>
          <w:trHeight w:val="37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D2F0735">
            <w:pPr>
              <w:snapToGrid w:val="0"/>
              <w:spacing w:line="400" w:lineRule="exact"/>
              <w:jc w:val="center"/>
              <w:rPr>
                <w:rFonts w:hint="eastAsia" w:ascii="宋体" w:hAnsi="宋体" w:cs="宋体"/>
              </w:rPr>
            </w:pPr>
            <w:r>
              <w:rPr>
                <w:rFonts w:hint="eastAsia" w:ascii="宋体" w:hAnsi="宋体" w:cs="宋体"/>
              </w:rPr>
              <w:t>19</w:t>
            </w:r>
          </w:p>
        </w:tc>
        <w:tc>
          <w:tcPr>
            <w:tcW w:w="1940" w:type="dxa"/>
            <w:tcBorders>
              <w:top w:val="single" w:color="auto" w:sz="4" w:space="0"/>
              <w:left w:val="single" w:color="auto" w:sz="4" w:space="0"/>
              <w:bottom w:val="single" w:color="auto" w:sz="4" w:space="0"/>
              <w:right w:val="single" w:color="auto" w:sz="4" w:space="0"/>
            </w:tcBorders>
            <w:vAlign w:val="center"/>
          </w:tcPr>
          <w:p w14:paraId="00345067">
            <w:pPr>
              <w:snapToGrid w:val="0"/>
              <w:spacing w:line="400" w:lineRule="exact"/>
              <w:jc w:val="center"/>
              <w:rPr>
                <w:rFonts w:hint="eastAsia" w:ascii="宋体" w:hAnsi="宋体" w:cs="宋体"/>
              </w:rPr>
            </w:pPr>
            <w:r>
              <w:rPr>
                <w:rFonts w:hint="eastAsia" w:ascii="宋体" w:hAnsi="宋体" w:cs="宋体"/>
              </w:rPr>
              <w:t>解释权</w:t>
            </w:r>
          </w:p>
        </w:tc>
        <w:tc>
          <w:tcPr>
            <w:tcW w:w="6152" w:type="dxa"/>
            <w:tcBorders>
              <w:top w:val="single" w:color="auto" w:sz="4" w:space="0"/>
              <w:left w:val="single" w:color="auto" w:sz="4" w:space="0"/>
              <w:bottom w:val="single" w:color="auto" w:sz="4" w:space="0"/>
              <w:right w:val="single" w:color="auto" w:sz="4" w:space="0"/>
            </w:tcBorders>
            <w:vAlign w:val="center"/>
          </w:tcPr>
          <w:p w14:paraId="71FD3237">
            <w:pPr>
              <w:autoSpaceDE w:val="0"/>
              <w:autoSpaceDN w:val="0"/>
              <w:snapToGrid w:val="0"/>
              <w:spacing w:line="400" w:lineRule="exact"/>
              <w:textAlignment w:val="bottom"/>
              <w:rPr>
                <w:rFonts w:hint="eastAsia" w:ascii="宋体" w:hAnsi="宋体" w:cs="宋体"/>
              </w:rPr>
            </w:pPr>
            <w:r>
              <w:rPr>
                <w:rFonts w:hint="eastAsia" w:ascii="宋体" w:hAnsi="宋体" w:cs="宋体"/>
              </w:rPr>
              <w:t>本采购文件的解释权属于采购人。</w:t>
            </w:r>
          </w:p>
        </w:tc>
      </w:tr>
    </w:tbl>
    <w:p w14:paraId="5595E91E">
      <w:pPr>
        <w:spacing w:line="360" w:lineRule="auto"/>
      </w:pPr>
    </w:p>
    <w:p w14:paraId="731D1749">
      <w:pPr>
        <w:pStyle w:val="21"/>
        <w:snapToGrid w:val="0"/>
        <w:spacing w:before="143" w:after="143" w:line="360" w:lineRule="auto"/>
        <w:jc w:val="center"/>
        <w:rPr>
          <w:rFonts w:hint="eastAsia" w:hAnsi="宋体"/>
          <w:b/>
          <w:bCs/>
          <w:sz w:val="28"/>
          <w:szCs w:val="28"/>
        </w:rPr>
      </w:pPr>
    </w:p>
    <w:p w14:paraId="0F167DFF">
      <w:pPr>
        <w:pStyle w:val="21"/>
        <w:snapToGrid w:val="0"/>
        <w:spacing w:before="143" w:after="143" w:line="360" w:lineRule="auto"/>
        <w:jc w:val="center"/>
        <w:rPr>
          <w:rFonts w:hint="eastAsia" w:hAnsi="宋体"/>
          <w:b/>
          <w:bCs/>
          <w:sz w:val="28"/>
          <w:szCs w:val="28"/>
        </w:rPr>
      </w:pPr>
    </w:p>
    <w:p w14:paraId="530F3B33">
      <w:pPr>
        <w:pStyle w:val="21"/>
        <w:snapToGrid w:val="0"/>
        <w:spacing w:before="143" w:after="143" w:line="360" w:lineRule="auto"/>
        <w:jc w:val="center"/>
        <w:rPr>
          <w:rFonts w:hint="eastAsia" w:hAnsi="宋体"/>
          <w:b/>
          <w:bCs/>
          <w:sz w:val="28"/>
          <w:szCs w:val="28"/>
        </w:rPr>
      </w:pPr>
    </w:p>
    <w:p w14:paraId="324378CA">
      <w:pPr>
        <w:pStyle w:val="21"/>
        <w:snapToGrid w:val="0"/>
        <w:spacing w:before="143" w:after="143" w:line="360" w:lineRule="auto"/>
        <w:jc w:val="center"/>
        <w:rPr>
          <w:rFonts w:hint="eastAsia" w:hAnsi="宋体"/>
          <w:b/>
          <w:bCs/>
          <w:sz w:val="28"/>
          <w:szCs w:val="28"/>
        </w:rPr>
      </w:pPr>
    </w:p>
    <w:p w14:paraId="6FCE4136">
      <w:pPr>
        <w:pStyle w:val="21"/>
        <w:snapToGrid w:val="0"/>
        <w:spacing w:before="143" w:after="143" w:line="360" w:lineRule="auto"/>
        <w:jc w:val="center"/>
        <w:rPr>
          <w:rFonts w:hint="eastAsia" w:hAnsi="宋体"/>
          <w:b/>
          <w:bCs/>
          <w:sz w:val="28"/>
          <w:szCs w:val="28"/>
        </w:rPr>
      </w:pPr>
    </w:p>
    <w:p w14:paraId="5E90E065">
      <w:pPr>
        <w:pStyle w:val="21"/>
        <w:snapToGrid w:val="0"/>
        <w:spacing w:before="143" w:after="143" w:line="360" w:lineRule="auto"/>
        <w:jc w:val="center"/>
        <w:rPr>
          <w:rFonts w:hint="eastAsia" w:hAnsi="宋体"/>
          <w:b/>
          <w:bCs/>
          <w:sz w:val="28"/>
          <w:szCs w:val="28"/>
        </w:rPr>
      </w:pPr>
    </w:p>
    <w:p w14:paraId="60CA1F5D">
      <w:pPr>
        <w:pStyle w:val="21"/>
        <w:snapToGrid w:val="0"/>
        <w:spacing w:before="143" w:after="143" w:line="360" w:lineRule="auto"/>
        <w:jc w:val="center"/>
        <w:rPr>
          <w:rFonts w:hint="eastAsia" w:hAnsi="宋体"/>
          <w:b/>
          <w:bCs/>
          <w:sz w:val="28"/>
          <w:szCs w:val="28"/>
        </w:rPr>
      </w:pPr>
    </w:p>
    <w:p w14:paraId="623DAA42">
      <w:pPr>
        <w:pStyle w:val="21"/>
        <w:snapToGrid w:val="0"/>
        <w:spacing w:before="143" w:after="143" w:line="360" w:lineRule="auto"/>
        <w:jc w:val="center"/>
        <w:rPr>
          <w:rFonts w:hint="eastAsia" w:hAnsi="宋体"/>
          <w:b/>
          <w:bCs/>
          <w:sz w:val="28"/>
          <w:szCs w:val="28"/>
        </w:rPr>
      </w:pPr>
    </w:p>
    <w:p w14:paraId="53A24396">
      <w:pPr>
        <w:pStyle w:val="21"/>
        <w:snapToGrid w:val="0"/>
        <w:spacing w:before="143" w:after="143" w:line="360" w:lineRule="auto"/>
        <w:jc w:val="center"/>
        <w:rPr>
          <w:rFonts w:hint="eastAsia" w:hAnsi="宋体"/>
          <w:b/>
          <w:bCs/>
          <w:sz w:val="28"/>
          <w:szCs w:val="28"/>
        </w:rPr>
      </w:pPr>
    </w:p>
    <w:p w14:paraId="424F09AE">
      <w:pPr>
        <w:pStyle w:val="21"/>
        <w:snapToGrid w:val="0"/>
        <w:spacing w:before="143" w:after="143" w:line="360" w:lineRule="auto"/>
        <w:jc w:val="center"/>
        <w:rPr>
          <w:rFonts w:hint="eastAsia" w:hAnsi="宋体"/>
          <w:b/>
          <w:bCs/>
          <w:sz w:val="28"/>
          <w:szCs w:val="28"/>
        </w:rPr>
      </w:pPr>
    </w:p>
    <w:p w14:paraId="42AAC601">
      <w:pPr>
        <w:pStyle w:val="21"/>
        <w:snapToGrid w:val="0"/>
        <w:spacing w:before="143" w:after="143" w:line="360" w:lineRule="auto"/>
        <w:jc w:val="center"/>
        <w:rPr>
          <w:rFonts w:hint="eastAsia" w:hAnsi="宋体"/>
          <w:b/>
          <w:bCs/>
          <w:sz w:val="28"/>
          <w:szCs w:val="28"/>
        </w:rPr>
      </w:pPr>
    </w:p>
    <w:p w14:paraId="4046BA6C">
      <w:pPr>
        <w:pStyle w:val="21"/>
        <w:snapToGrid w:val="0"/>
        <w:spacing w:before="143" w:after="143" w:line="360" w:lineRule="auto"/>
        <w:jc w:val="center"/>
        <w:rPr>
          <w:rFonts w:hint="eastAsia" w:hAnsi="宋体"/>
          <w:b/>
          <w:bCs/>
          <w:sz w:val="28"/>
          <w:szCs w:val="28"/>
        </w:rPr>
      </w:pPr>
    </w:p>
    <w:p w14:paraId="53294AFB">
      <w:pPr>
        <w:pStyle w:val="21"/>
        <w:snapToGrid w:val="0"/>
        <w:spacing w:before="143" w:after="143" w:line="360" w:lineRule="auto"/>
        <w:jc w:val="center"/>
        <w:rPr>
          <w:rFonts w:hint="eastAsia" w:hAnsi="宋体"/>
          <w:b/>
          <w:bCs/>
          <w:sz w:val="28"/>
          <w:szCs w:val="28"/>
        </w:rPr>
      </w:pPr>
    </w:p>
    <w:p w14:paraId="3E13413B">
      <w:pPr>
        <w:pStyle w:val="21"/>
        <w:snapToGrid w:val="0"/>
        <w:spacing w:before="143" w:after="143" w:line="360" w:lineRule="auto"/>
        <w:jc w:val="center"/>
        <w:rPr>
          <w:rFonts w:hint="eastAsia" w:hAnsi="宋体"/>
          <w:b/>
          <w:bCs/>
          <w:sz w:val="28"/>
          <w:szCs w:val="28"/>
        </w:rPr>
      </w:pPr>
    </w:p>
    <w:p w14:paraId="03BA5C10">
      <w:pPr>
        <w:pStyle w:val="21"/>
        <w:snapToGrid w:val="0"/>
        <w:spacing w:before="143" w:after="143" w:line="360" w:lineRule="auto"/>
        <w:jc w:val="center"/>
        <w:rPr>
          <w:rFonts w:hint="eastAsia" w:hAnsi="宋体"/>
        </w:rPr>
      </w:pPr>
      <w:r>
        <w:rPr>
          <w:rFonts w:hint="eastAsia" w:hAnsi="宋体"/>
          <w:b/>
          <w:bCs/>
          <w:sz w:val="28"/>
          <w:szCs w:val="28"/>
        </w:rPr>
        <w:t>供应商须知</w:t>
      </w:r>
    </w:p>
    <w:p w14:paraId="1F6A8D4F">
      <w:pPr>
        <w:pStyle w:val="21"/>
        <w:snapToGrid w:val="0"/>
        <w:spacing w:before="143" w:after="143" w:line="360" w:lineRule="auto"/>
        <w:rPr>
          <w:rFonts w:hint="eastAsia" w:hAnsi="宋体" w:cs="宋体"/>
          <w:b/>
        </w:rPr>
      </w:pPr>
      <w:r>
        <w:rPr>
          <w:rFonts w:hint="eastAsia" w:hAnsi="宋体" w:cs="宋体"/>
          <w:b/>
        </w:rPr>
        <w:t>一、总  则</w:t>
      </w:r>
    </w:p>
    <w:p w14:paraId="55BBCBB7">
      <w:pPr>
        <w:snapToGrid w:val="0"/>
        <w:spacing w:line="360" w:lineRule="auto"/>
        <w:ind w:firstLine="472" w:firstLineChars="196"/>
        <w:jc w:val="left"/>
        <w:outlineLvl w:val="1"/>
        <w:rPr>
          <w:rFonts w:hint="eastAsia" w:ascii="宋体" w:hAnsi="宋体" w:cs="宋体"/>
          <w:b/>
        </w:rPr>
      </w:pPr>
      <w:r>
        <w:rPr>
          <w:rFonts w:hint="eastAsia" w:ascii="宋体" w:hAnsi="宋体" w:cs="宋体"/>
          <w:b/>
        </w:rPr>
        <w:t>（一） 适用范围</w:t>
      </w:r>
    </w:p>
    <w:p w14:paraId="20831847">
      <w:pPr>
        <w:snapToGrid w:val="0"/>
        <w:spacing w:line="360" w:lineRule="auto"/>
        <w:ind w:firstLine="480" w:firstLineChars="200"/>
        <w:jc w:val="left"/>
        <w:rPr>
          <w:rFonts w:hint="eastAsia" w:ascii="宋体" w:hAnsi="宋体" w:cs="宋体"/>
        </w:rPr>
      </w:pPr>
      <w:r>
        <w:rPr>
          <w:rFonts w:hint="eastAsia" w:ascii="宋体" w:hAnsi="宋体" w:cs="宋体"/>
        </w:rPr>
        <w:t>本项目为非招标方式采购，不属于招标项目，也不属于政府采购项目。本采购文件适用于本次采购项目的询比、评审、合同履约、验收、付款等行为（法律、法规另有规定的，从其规定）。</w:t>
      </w:r>
    </w:p>
    <w:p w14:paraId="60472BBD">
      <w:pPr>
        <w:snapToGrid w:val="0"/>
        <w:spacing w:before="143" w:beforeLines="50" w:line="360" w:lineRule="auto"/>
        <w:ind w:firstLine="354" w:firstLineChars="147"/>
        <w:jc w:val="left"/>
        <w:outlineLvl w:val="1"/>
        <w:rPr>
          <w:rFonts w:hint="eastAsia" w:ascii="宋体" w:hAnsi="宋体" w:cs="宋体"/>
          <w:b/>
        </w:rPr>
      </w:pPr>
      <w:r>
        <w:rPr>
          <w:rFonts w:hint="eastAsia" w:ascii="宋体" w:hAnsi="宋体" w:cs="宋体"/>
          <w:b/>
        </w:rPr>
        <w:t>（二）定义</w:t>
      </w:r>
    </w:p>
    <w:p w14:paraId="2565EA99">
      <w:pPr>
        <w:snapToGrid w:val="0"/>
        <w:spacing w:line="360" w:lineRule="auto"/>
        <w:ind w:firstLine="480" w:firstLineChars="200"/>
        <w:jc w:val="left"/>
        <w:rPr>
          <w:rFonts w:hint="eastAsia" w:ascii="宋体" w:hAnsi="宋体" w:cs="宋体"/>
        </w:rPr>
      </w:pPr>
      <w:r>
        <w:rPr>
          <w:rFonts w:hint="eastAsia" w:ascii="宋体" w:hAnsi="宋体" w:cs="宋体"/>
        </w:rPr>
        <w:t>1.询比采购：评审小组对响应采购的供应商按照采购文件规定的规则和时间一次递交的响应文件进行评审，采购人根据评审小组的评审结果，确定成交供应商的采购方式。</w:t>
      </w:r>
    </w:p>
    <w:p w14:paraId="51E5A980">
      <w:pPr>
        <w:snapToGrid w:val="0"/>
        <w:spacing w:line="360" w:lineRule="auto"/>
        <w:ind w:firstLine="480" w:firstLineChars="200"/>
        <w:jc w:val="left"/>
        <w:rPr>
          <w:rFonts w:hint="eastAsia" w:ascii="宋体" w:hAnsi="宋体" w:cs="宋体"/>
        </w:rPr>
      </w:pPr>
      <w:r>
        <w:rPr>
          <w:rFonts w:hint="eastAsia" w:ascii="宋体" w:hAnsi="宋体" w:cs="宋体"/>
        </w:rPr>
        <w:t>2.采购人：系指组织本次采购的代理机构和采购人。</w:t>
      </w:r>
    </w:p>
    <w:p w14:paraId="72A47CFF">
      <w:pPr>
        <w:snapToGrid w:val="0"/>
        <w:spacing w:line="360" w:lineRule="auto"/>
        <w:ind w:firstLine="480" w:firstLineChars="200"/>
        <w:jc w:val="left"/>
        <w:rPr>
          <w:rFonts w:hint="eastAsia" w:ascii="宋体" w:hAnsi="宋体" w:cs="宋体"/>
        </w:rPr>
      </w:pPr>
      <w:r>
        <w:rPr>
          <w:rFonts w:hint="eastAsia" w:ascii="宋体" w:hAnsi="宋体" w:cs="宋体"/>
        </w:rPr>
        <w:t>3.采购代理机构：依法设立并提供采购代理服务的社会中介组织。</w:t>
      </w:r>
    </w:p>
    <w:p w14:paraId="2B5C3940">
      <w:pPr>
        <w:snapToGrid w:val="0"/>
        <w:spacing w:line="360" w:lineRule="auto"/>
        <w:ind w:firstLine="480" w:firstLineChars="200"/>
        <w:jc w:val="left"/>
        <w:rPr>
          <w:rFonts w:hint="eastAsia" w:ascii="宋体" w:hAnsi="宋体" w:cs="宋体"/>
        </w:rPr>
      </w:pPr>
      <w:r>
        <w:rPr>
          <w:rFonts w:hint="eastAsia" w:ascii="宋体" w:hAnsi="宋体" w:cs="宋体"/>
        </w:rPr>
        <w:t>4.供应商：系指向采购方提交响应文件的单位或个人。</w:t>
      </w:r>
    </w:p>
    <w:p w14:paraId="0C0D1469">
      <w:pPr>
        <w:snapToGrid w:val="0"/>
        <w:spacing w:line="360" w:lineRule="auto"/>
        <w:ind w:firstLine="480" w:firstLineChars="200"/>
        <w:jc w:val="left"/>
        <w:rPr>
          <w:rFonts w:hint="eastAsia" w:ascii="宋体" w:hAnsi="宋体" w:cs="宋体"/>
        </w:rPr>
      </w:pPr>
      <w:r>
        <w:rPr>
          <w:rFonts w:hint="eastAsia" w:ascii="宋体" w:hAnsi="宋体" w:cs="宋体"/>
        </w:rPr>
        <w:t>5.供应商代表：是指参加本项目采购活动的供应商法定代表人或法定代表人授权代表；</w:t>
      </w:r>
    </w:p>
    <w:p w14:paraId="6CD4B08C">
      <w:pPr>
        <w:snapToGrid w:val="0"/>
        <w:spacing w:line="360" w:lineRule="auto"/>
        <w:ind w:firstLine="480" w:firstLineChars="200"/>
        <w:jc w:val="left"/>
        <w:rPr>
          <w:rFonts w:hint="eastAsia" w:ascii="宋体" w:hAnsi="宋体" w:cs="宋体"/>
        </w:rPr>
      </w:pPr>
      <w:r>
        <w:rPr>
          <w:rFonts w:hint="eastAsia" w:ascii="宋体" w:hAnsi="宋体" w:cs="宋体"/>
        </w:rPr>
        <w:t>6.联合体：是指两个以上供应商组成联合体，以一个供应商的身份参加询比；</w:t>
      </w:r>
    </w:p>
    <w:p w14:paraId="3685D1BD">
      <w:pPr>
        <w:snapToGrid w:val="0"/>
        <w:spacing w:line="360" w:lineRule="auto"/>
        <w:ind w:firstLine="480" w:firstLineChars="200"/>
        <w:jc w:val="left"/>
        <w:rPr>
          <w:rFonts w:hint="eastAsia" w:ascii="宋体" w:hAnsi="宋体" w:cs="宋体"/>
        </w:rPr>
      </w:pPr>
      <w:r>
        <w:rPr>
          <w:rFonts w:hint="eastAsia" w:ascii="宋体" w:hAnsi="宋体" w:cs="宋体"/>
        </w:rPr>
        <w:t>7.甲方：是指合同签订的一方，一般与采购人、用户相同；</w:t>
      </w:r>
    </w:p>
    <w:p w14:paraId="46CC0245">
      <w:pPr>
        <w:snapToGrid w:val="0"/>
        <w:spacing w:line="360" w:lineRule="auto"/>
        <w:ind w:firstLine="480" w:firstLineChars="200"/>
        <w:jc w:val="left"/>
        <w:rPr>
          <w:rFonts w:hint="eastAsia" w:ascii="宋体" w:hAnsi="宋体" w:cs="宋体"/>
        </w:rPr>
      </w:pPr>
      <w:r>
        <w:rPr>
          <w:rFonts w:hint="eastAsia" w:ascii="宋体" w:hAnsi="宋体" w:cs="宋体"/>
        </w:rPr>
        <w:t>8.乙方：是指合同签订的另一方，与成交供应商相同；</w:t>
      </w:r>
    </w:p>
    <w:p w14:paraId="1B7FFD44">
      <w:pPr>
        <w:snapToGrid w:val="0"/>
        <w:spacing w:line="360" w:lineRule="auto"/>
        <w:ind w:firstLine="480" w:firstLineChars="200"/>
        <w:jc w:val="left"/>
        <w:rPr>
          <w:rFonts w:hint="eastAsia" w:ascii="宋体" w:hAnsi="宋体" w:cs="宋体"/>
        </w:rPr>
      </w:pPr>
      <w:r>
        <w:rPr>
          <w:rFonts w:hint="eastAsia" w:ascii="宋体" w:hAnsi="宋体" w:cs="宋体"/>
        </w:rPr>
        <w:t>9.“产品”系指供方按采购文件规定，须向采购人提供的一切设备、保险、税金、备品备件、工具、手册及其它有关技术资料和材料。</w:t>
      </w:r>
    </w:p>
    <w:p w14:paraId="1823D845">
      <w:pPr>
        <w:snapToGrid w:val="0"/>
        <w:spacing w:line="360" w:lineRule="auto"/>
        <w:ind w:firstLine="480" w:firstLineChars="200"/>
        <w:jc w:val="left"/>
        <w:rPr>
          <w:rFonts w:hint="eastAsia" w:ascii="宋体" w:hAnsi="宋体" w:cs="宋体"/>
        </w:rPr>
      </w:pPr>
      <w:r>
        <w:rPr>
          <w:rFonts w:hint="eastAsia" w:ascii="宋体" w:hAnsi="宋体" w:cs="宋体"/>
        </w:rPr>
        <w:t>10.“服务”系指采购件规定供应商须承担的安装、调试、技术协助、校准、培训、技术指导以及其他类似的义务。</w:t>
      </w:r>
    </w:p>
    <w:p w14:paraId="322C9C3E">
      <w:pPr>
        <w:snapToGrid w:val="0"/>
        <w:spacing w:line="360" w:lineRule="auto"/>
        <w:ind w:firstLine="480" w:firstLineChars="200"/>
        <w:jc w:val="left"/>
        <w:rPr>
          <w:rFonts w:hint="eastAsia" w:ascii="宋体" w:hAnsi="宋体" w:cs="宋体"/>
        </w:rPr>
      </w:pPr>
      <w:r>
        <w:rPr>
          <w:rFonts w:hint="eastAsia" w:ascii="宋体" w:hAnsi="宋体" w:cs="宋体"/>
        </w:rPr>
        <w:t>11.“项目”系指供应商按采购文件规定向采购人提供的产品和服务。</w:t>
      </w:r>
    </w:p>
    <w:p w14:paraId="7472D3CE">
      <w:pPr>
        <w:snapToGrid w:val="0"/>
        <w:spacing w:line="360" w:lineRule="auto"/>
        <w:ind w:firstLine="480" w:firstLineChars="200"/>
        <w:jc w:val="left"/>
        <w:rPr>
          <w:rFonts w:hint="eastAsia" w:ascii="宋体" w:hAnsi="宋体" w:cs="宋体"/>
        </w:rPr>
      </w:pPr>
      <w:r>
        <w:rPr>
          <w:rFonts w:hint="eastAsia" w:ascii="宋体" w:hAnsi="宋体" w:cs="宋体"/>
        </w:rPr>
        <w:t>12.“书面形式”包括信函、传真、电报等。</w:t>
      </w:r>
    </w:p>
    <w:p w14:paraId="74348B81">
      <w:pPr>
        <w:snapToGrid w:val="0"/>
        <w:spacing w:line="360" w:lineRule="auto"/>
        <w:ind w:firstLine="480" w:firstLineChars="200"/>
        <w:jc w:val="left"/>
        <w:rPr>
          <w:rFonts w:hint="eastAsia" w:ascii="宋体" w:hAnsi="宋体" w:cs="宋体"/>
        </w:rPr>
      </w:pPr>
      <w:r>
        <w:rPr>
          <w:rFonts w:hint="eastAsia" w:ascii="宋体" w:hAnsi="宋体" w:cs="宋体"/>
        </w:rPr>
        <w:t>13.“▲”系指实质性要求条款。</w:t>
      </w:r>
    </w:p>
    <w:p w14:paraId="1ED8D5DE">
      <w:pPr>
        <w:snapToGrid w:val="0"/>
        <w:spacing w:before="143" w:beforeLines="50" w:line="360" w:lineRule="auto"/>
        <w:ind w:firstLine="472" w:firstLineChars="196"/>
        <w:jc w:val="left"/>
        <w:outlineLvl w:val="1"/>
        <w:rPr>
          <w:rFonts w:hint="eastAsia" w:ascii="宋体" w:hAnsi="宋体" w:cs="宋体"/>
          <w:b/>
        </w:rPr>
      </w:pPr>
      <w:r>
        <w:rPr>
          <w:rFonts w:hint="eastAsia" w:ascii="宋体" w:hAnsi="宋体" w:cs="宋体"/>
          <w:b/>
        </w:rPr>
        <w:t>（三）询比委托</w:t>
      </w:r>
    </w:p>
    <w:p w14:paraId="7F915ED1">
      <w:pPr>
        <w:pStyle w:val="16"/>
        <w:snapToGrid w:val="0"/>
        <w:spacing w:line="360" w:lineRule="auto"/>
        <w:ind w:firstLine="464" w:firstLineChars="200"/>
        <w:jc w:val="left"/>
        <w:rPr>
          <w:rFonts w:hint="eastAsia" w:hAnsi="宋体" w:cs="宋体"/>
          <w:sz w:val="24"/>
          <w:szCs w:val="24"/>
        </w:rPr>
      </w:pPr>
      <w:r>
        <w:rPr>
          <w:rFonts w:hint="eastAsia" w:hAnsi="宋体" w:cs="宋体"/>
          <w:sz w:val="24"/>
          <w:szCs w:val="24"/>
        </w:rPr>
        <w:t>供应商代表</w:t>
      </w:r>
      <w:r>
        <w:rPr>
          <w:rFonts w:hint="eastAsia" w:hAnsi="宋体" w:cs="宋体"/>
          <w:kern w:val="0"/>
          <w:sz w:val="24"/>
          <w:szCs w:val="24"/>
        </w:rPr>
        <w:t>参加询比时</w:t>
      </w:r>
      <w:r>
        <w:rPr>
          <w:rFonts w:hint="eastAsia" w:hAnsi="宋体" w:cs="宋体"/>
          <w:sz w:val="24"/>
          <w:szCs w:val="24"/>
        </w:rPr>
        <w:t>应当携带有效身份证件。如供应商代表不是法定代表人，响应文件应当提供法定代表人出具的授权委托书（正本用原件，副本可用复印件，格式见第六章）。</w:t>
      </w:r>
    </w:p>
    <w:p w14:paraId="06EF6879">
      <w:pPr>
        <w:snapToGrid w:val="0"/>
        <w:spacing w:before="143" w:beforeLines="50" w:line="360" w:lineRule="auto"/>
        <w:ind w:firstLine="472" w:firstLineChars="196"/>
        <w:jc w:val="left"/>
        <w:outlineLvl w:val="1"/>
        <w:rPr>
          <w:rFonts w:hint="eastAsia" w:ascii="宋体" w:hAnsi="宋体" w:cs="宋体"/>
          <w:b/>
        </w:rPr>
      </w:pPr>
      <w:r>
        <w:rPr>
          <w:rFonts w:hint="eastAsia" w:ascii="宋体" w:hAnsi="宋体" w:cs="宋体"/>
          <w:b/>
        </w:rPr>
        <w:t>（四）询比费用</w:t>
      </w:r>
    </w:p>
    <w:p w14:paraId="298796D7">
      <w:pPr>
        <w:snapToGrid w:val="0"/>
        <w:spacing w:line="360" w:lineRule="auto"/>
        <w:ind w:firstLine="480" w:firstLineChars="200"/>
        <w:jc w:val="left"/>
        <w:rPr>
          <w:rFonts w:hint="eastAsia" w:ascii="宋体" w:hAnsi="宋体" w:cs="宋体"/>
        </w:rPr>
      </w:pPr>
      <w:r>
        <w:rPr>
          <w:rFonts w:hint="eastAsia" w:ascii="宋体" w:hAnsi="宋体" w:cs="宋体"/>
        </w:rPr>
        <w:t>不论采购结果如何，供应商均应自行承担所有与询比有关的全部费用。</w:t>
      </w:r>
    </w:p>
    <w:p w14:paraId="51B28860">
      <w:pPr>
        <w:snapToGrid w:val="0"/>
        <w:spacing w:before="143" w:beforeLines="50" w:line="360" w:lineRule="auto"/>
        <w:ind w:firstLine="472" w:firstLineChars="196"/>
        <w:jc w:val="left"/>
        <w:rPr>
          <w:rFonts w:hint="eastAsia" w:ascii="宋体" w:hAnsi="宋体" w:cs="宋体"/>
          <w:i/>
        </w:rPr>
      </w:pPr>
      <w:r>
        <w:rPr>
          <w:rFonts w:hint="eastAsia" w:ascii="宋体" w:hAnsi="宋体" w:cs="宋体"/>
          <w:b/>
        </w:rPr>
        <w:t>（五）联合体参加询比</w:t>
      </w:r>
    </w:p>
    <w:p w14:paraId="4926B5A6">
      <w:pPr>
        <w:snapToGrid w:val="0"/>
        <w:spacing w:line="360" w:lineRule="auto"/>
        <w:ind w:firstLine="480" w:firstLineChars="200"/>
        <w:jc w:val="left"/>
        <w:rPr>
          <w:rFonts w:hint="eastAsia" w:ascii="宋体" w:hAnsi="宋体" w:cs="宋体"/>
        </w:rPr>
      </w:pPr>
      <w:r>
        <w:rPr>
          <w:rFonts w:hint="eastAsia" w:ascii="宋体" w:hAnsi="宋体" w:cs="宋体"/>
        </w:rPr>
        <w:t>本项目不接受联合体参加询比。</w:t>
      </w:r>
    </w:p>
    <w:p w14:paraId="6D1374EC">
      <w:pPr>
        <w:snapToGrid w:val="0"/>
        <w:spacing w:before="143" w:beforeLines="50" w:line="360" w:lineRule="auto"/>
        <w:ind w:firstLine="472" w:firstLineChars="196"/>
        <w:rPr>
          <w:rFonts w:hint="eastAsia" w:ascii="宋体" w:hAnsi="宋体" w:cs="宋体"/>
          <w:b/>
          <w:kern w:val="0"/>
        </w:rPr>
      </w:pPr>
      <w:r>
        <w:rPr>
          <w:rFonts w:hint="eastAsia" w:ascii="宋体" w:hAnsi="宋体" w:cs="宋体"/>
          <w:b/>
        </w:rPr>
        <w:t>（六）</w:t>
      </w:r>
      <w:r>
        <w:rPr>
          <w:rFonts w:hint="eastAsia" w:ascii="宋体" w:hAnsi="宋体" w:cs="宋体"/>
          <w:b/>
          <w:kern w:val="0"/>
        </w:rPr>
        <w:t>转包与分包</w:t>
      </w:r>
    </w:p>
    <w:p w14:paraId="1E7976DA">
      <w:pPr>
        <w:snapToGrid w:val="0"/>
        <w:spacing w:line="360" w:lineRule="auto"/>
        <w:ind w:firstLine="482" w:firstLineChars="200"/>
        <w:rPr>
          <w:rFonts w:hint="eastAsia" w:ascii="宋体" w:hAnsi="宋体" w:cs="宋体"/>
          <w:b/>
          <w:bCs/>
          <w:i/>
          <w:kern w:val="0"/>
        </w:rPr>
      </w:pPr>
      <w:r>
        <w:rPr>
          <w:rFonts w:hint="eastAsia" w:ascii="宋体" w:hAnsi="宋体" w:cs="宋体"/>
          <w:b/>
          <w:bCs/>
          <w:i/>
          <w:kern w:val="0"/>
        </w:rPr>
        <w:t>1.本项目不允许转包。</w:t>
      </w:r>
    </w:p>
    <w:p w14:paraId="34D13913">
      <w:pPr>
        <w:snapToGrid w:val="0"/>
        <w:spacing w:line="360" w:lineRule="auto"/>
        <w:ind w:firstLine="482" w:firstLineChars="200"/>
        <w:rPr>
          <w:rFonts w:hint="eastAsia" w:ascii="宋体" w:hAnsi="宋体" w:cs="宋体"/>
          <w:b/>
          <w:bCs/>
          <w:i/>
        </w:rPr>
      </w:pPr>
      <w:r>
        <w:rPr>
          <w:rFonts w:hint="eastAsia" w:ascii="宋体" w:hAnsi="宋体" w:cs="宋体"/>
          <w:b/>
          <w:bCs/>
          <w:i/>
          <w:kern w:val="0"/>
        </w:rPr>
        <w:t>2.本项目不可以分包</w:t>
      </w:r>
    </w:p>
    <w:p w14:paraId="59876A5D">
      <w:pPr>
        <w:snapToGrid w:val="0"/>
        <w:spacing w:before="143" w:beforeLines="50" w:line="360" w:lineRule="auto"/>
        <w:ind w:firstLine="472" w:firstLineChars="196"/>
        <w:jc w:val="left"/>
        <w:outlineLvl w:val="1"/>
        <w:rPr>
          <w:rFonts w:hint="eastAsia" w:ascii="宋体" w:hAnsi="宋体" w:cs="宋体"/>
          <w:b/>
        </w:rPr>
      </w:pPr>
      <w:r>
        <w:rPr>
          <w:rFonts w:hint="eastAsia" w:ascii="宋体" w:hAnsi="宋体" w:cs="宋体"/>
          <w:b/>
        </w:rPr>
        <w:t>（七）特别说明：</w:t>
      </w:r>
    </w:p>
    <w:p w14:paraId="3B08512B">
      <w:pPr>
        <w:widowControl/>
        <w:spacing w:line="360" w:lineRule="auto"/>
        <w:ind w:firstLine="480" w:firstLineChars="200"/>
        <w:jc w:val="left"/>
        <w:rPr>
          <w:rFonts w:hint="eastAsia" w:ascii="宋体" w:hAnsi="宋体" w:cs="宋体"/>
          <w:kern w:val="0"/>
        </w:rPr>
      </w:pPr>
      <w:r>
        <w:rPr>
          <w:rFonts w:hint="eastAsia" w:ascii="宋体" w:hAnsi="宋体" w:cs="宋体"/>
          <w:kern w:val="0"/>
        </w:rPr>
        <w:t>1.供应商参加询比所使用的资格、信誉、荣誉、业绩与企业认证必须为本供应商所拥有。</w:t>
      </w:r>
    </w:p>
    <w:p w14:paraId="491EC13A">
      <w:pPr>
        <w:widowControl/>
        <w:spacing w:line="360" w:lineRule="auto"/>
        <w:ind w:firstLine="480" w:firstLineChars="200"/>
        <w:jc w:val="left"/>
        <w:rPr>
          <w:rFonts w:hint="eastAsia" w:ascii="宋体" w:hAnsi="宋体" w:cs="宋体"/>
          <w:kern w:val="0"/>
        </w:rPr>
      </w:pPr>
      <w:r>
        <w:rPr>
          <w:rFonts w:hint="eastAsia" w:ascii="宋体" w:hAnsi="宋体" w:cs="宋体"/>
          <w:kern w:val="0"/>
        </w:rPr>
        <w:t>2.供应商应仔细阅读采购文件的所有内容，按照采购文件的要求提交响应文件，并对所提供的全部资料的真实性承担法律责任。</w:t>
      </w:r>
    </w:p>
    <w:p w14:paraId="3BE7A969">
      <w:pPr>
        <w:pStyle w:val="21"/>
        <w:snapToGrid w:val="0"/>
        <w:spacing w:beforeLines="0" w:afterLines="0" w:line="360" w:lineRule="auto"/>
        <w:ind w:firstLine="472" w:firstLineChars="196"/>
        <w:outlineLvl w:val="1"/>
        <w:rPr>
          <w:rFonts w:hint="eastAsia" w:hAnsi="宋体" w:cs="宋体"/>
          <w:b/>
        </w:rPr>
      </w:pPr>
      <w:r>
        <w:rPr>
          <w:rFonts w:hint="eastAsia" w:hAnsi="宋体" w:cs="宋体"/>
          <w:b/>
        </w:rPr>
        <w:t>二、采购文件</w:t>
      </w:r>
    </w:p>
    <w:p w14:paraId="415AE4BB">
      <w:pPr>
        <w:snapToGrid w:val="0"/>
        <w:spacing w:line="360" w:lineRule="auto"/>
        <w:ind w:firstLine="472" w:firstLineChars="196"/>
        <w:jc w:val="left"/>
        <w:rPr>
          <w:rFonts w:hint="eastAsia" w:ascii="宋体" w:hAnsi="宋体" w:cs="宋体"/>
          <w:b/>
        </w:rPr>
      </w:pPr>
      <w:r>
        <w:rPr>
          <w:rFonts w:hint="eastAsia" w:ascii="宋体" w:hAnsi="宋体" w:cs="宋体"/>
          <w:b/>
        </w:rPr>
        <w:t>（一）采购文件的构成。本采购文件由以下部份组成：</w:t>
      </w:r>
    </w:p>
    <w:p w14:paraId="5705ADA1">
      <w:pPr>
        <w:pStyle w:val="31"/>
        <w:spacing w:line="360" w:lineRule="auto"/>
        <w:rPr>
          <w:rFonts w:hint="eastAsia" w:ascii="宋体" w:eastAsia="宋体" w:cs="宋体"/>
          <w:color w:val="auto"/>
        </w:rPr>
      </w:pPr>
      <w:r>
        <w:rPr>
          <w:rFonts w:hint="eastAsia" w:ascii="宋体" w:eastAsia="宋体" w:cs="宋体"/>
          <w:color w:val="auto"/>
        </w:rPr>
        <w:t>1.采购公告</w:t>
      </w:r>
    </w:p>
    <w:p w14:paraId="0FE2CF36">
      <w:pPr>
        <w:pStyle w:val="31"/>
        <w:spacing w:line="360" w:lineRule="auto"/>
        <w:rPr>
          <w:rFonts w:hint="eastAsia" w:ascii="宋体" w:eastAsia="宋体" w:cs="宋体"/>
          <w:color w:val="auto"/>
        </w:rPr>
      </w:pPr>
      <w:r>
        <w:rPr>
          <w:rFonts w:hint="eastAsia" w:ascii="宋体" w:eastAsia="宋体" w:cs="宋体"/>
          <w:color w:val="auto"/>
        </w:rPr>
        <w:t>2.供应商须知</w:t>
      </w:r>
    </w:p>
    <w:p w14:paraId="0B33F64E">
      <w:pPr>
        <w:pStyle w:val="31"/>
        <w:spacing w:line="360" w:lineRule="auto"/>
        <w:rPr>
          <w:rFonts w:hint="eastAsia" w:ascii="宋体" w:eastAsia="宋体" w:cs="宋体"/>
          <w:color w:val="auto"/>
        </w:rPr>
      </w:pPr>
      <w:r>
        <w:rPr>
          <w:rFonts w:hint="eastAsia" w:ascii="宋体" w:eastAsia="宋体" w:cs="宋体"/>
          <w:color w:val="auto"/>
        </w:rPr>
        <w:t>3.评审办法</w:t>
      </w:r>
    </w:p>
    <w:p w14:paraId="637CBDD7">
      <w:pPr>
        <w:pStyle w:val="31"/>
        <w:spacing w:line="360" w:lineRule="auto"/>
        <w:rPr>
          <w:rFonts w:hint="eastAsia" w:ascii="宋体" w:eastAsia="宋体" w:cs="宋体"/>
          <w:color w:val="auto"/>
        </w:rPr>
      </w:pPr>
      <w:r>
        <w:rPr>
          <w:rFonts w:hint="eastAsia" w:ascii="宋体" w:eastAsia="宋体" w:cs="宋体"/>
          <w:color w:val="auto"/>
        </w:rPr>
        <w:t>4.采购需求</w:t>
      </w:r>
    </w:p>
    <w:p w14:paraId="438BC117">
      <w:pPr>
        <w:pStyle w:val="31"/>
        <w:spacing w:line="360" w:lineRule="auto"/>
        <w:rPr>
          <w:rFonts w:hint="eastAsia" w:ascii="宋体" w:eastAsia="宋体" w:cs="宋体"/>
          <w:color w:val="auto"/>
        </w:rPr>
      </w:pPr>
      <w:r>
        <w:rPr>
          <w:rFonts w:hint="eastAsia" w:ascii="宋体" w:eastAsia="宋体" w:cs="宋体"/>
          <w:color w:val="auto"/>
        </w:rPr>
        <w:t>5.合同主要条款</w:t>
      </w:r>
    </w:p>
    <w:p w14:paraId="637B5CFB">
      <w:pPr>
        <w:pStyle w:val="31"/>
        <w:spacing w:line="360" w:lineRule="auto"/>
        <w:rPr>
          <w:rFonts w:hint="eastAsia" w:ascii="宋体" w:eastAsia="宋体" w:cs="宋体"/>
          <w:color w:val="auto"/>
        </w:rPr>
      </w:pPr>
      <w:r>
        <w:rPr>
          <w:rFonts w:hint="eastAsia" w:ascii="宋体" w:eastAsia="宋体" w:cs="宋体"/>
          <w:color w:val="auto"/>
        </w:rPr>
        <w:t>6.响应文件格式</w:t>
      </w:r>
    </w:p>
    <w:p w14:paraId="0EAAE9EB">
      <w:pPr>
        <w:pStyle w:val="31"/>
        <w:spacing w:line="360" w:lineRule="auto"/>
        <w:rPr>
          <w:rFonts w:hint="eastAsia" w:ascii="宋体" w:eastAsia="宋体" w:cs="宋体"/>
          <w:color w:val="auto"/>
        </w:rPr>
      </w:pPr>
      <w:r>
        <w:rPr>
          <w:rFonts w:hint="eastAsia" w:ascii="宋体" w:eastAsia="宋体" w:cs="宋体"/>
          <w:color w:val="auto"/>
        </w:rPr>
        <w:t>7.本项目采购文件的澄清、修改内容（如有）</w:t>
      </w:r>
    </w:p>
    <w:p w14:paraId="4DDCA2F4">
      <w:pPr>
        <w:snapToGrid w:val="0"/>
        <w:spacing w:before="143" w:beforeLines="50" w:line="360" w:lineRule="auto"/>
        <w:ind w:firstLine="472" w:firstLineChars="196"/>
        <w:jc w:val="left"/>
        <w:rPr>
          <w:rFonts w:hint="eastAsia" w:ascii="宋体" w:hAnsi="宋体" w:cs="宋体"/>
          <w:b/>
        </w:rPr>
      </w:pPr>
      <w:r>
        <w:rPr>
          <w:rFonts w:hint="eastAsia" w:ascii="宋体" w:hAnsi="宋体" w:cs="宋体"/>
          <w:b/>
        </w:rPr>
        <w:t>（二）供应商的风险</w:t>
      </w:r>
    </w:p>
    <w:p w14:paraId="24644887">
      <w:pPr>
        <w:pStyle w:val="31"/>
        <w:spacing w:line="360" w:lineRule="auto"/>
        <w:rPr>
          <w:rFonts w:hint="eastAsia" w:ascii="宋体" w:eastAsia="宋体" w:cs="宋体"/>
          <w:color w:val="auto"/>
        </w:rPr>
      </w:pPr>
      <w:r>
        <w:rPr>
          <w:rFonts w:hint="eastAsia" w:ascii="宋体" w:eastAsia="宋体" w:cs="宋体"/>
          <w:color w:val="auto"/>
        </w:rPr>
        <w:t>供应商没有按照采购文件要求提供全部资料，或者供应商没有对采购文件在各方面作出实质性响应是供应商的风险，并可能导致其响应被拒绝。</w:t>
      </w:r>
    </w:p>
    <w:p w14:paraId="363F2D5F">
      <w:pPr>
        <w:pStyle w:val="9"/>
        <w:widowControl w:val="0"/>
        <w:numPr>
          <w:ilvl w:val="0"/>
          <w:numId w:val="0"/>
        </w:numPr>
        <w:snapToGrid w:val="0"/>
        <w:spacing w:before="143" w:beforeLines="50" w:after="0" w:afterLines="0" w:line="360" w:lineRule="auto"/>
        <w:ind w:firstLine="472" w:firstLineChars="196"/>
        <w:rPr>
          <w:rFonts w:hint="eastAsia" w:ascii="宋体" w:hAnsi="宋体" w:cs="宋体"/>
          <w:b/>
          <w:szCs w:val="24"/>
        </w:rPr>
      </w:pPr>
      <w:r>
        <w:rPr>
          <w:rFonts w:hint="eastAsia" w:ascii="宋体" w:hAnsi="宋体" w:cs="宋体"/>
          <w:b/>
          <w:szCs w:val="24"/>
        </w:rPr>
        <w:t xml:space="preserve">（三）采购文件的澄清与修改 </w:t>
      </w:r>
    </w:p>
    <w:p w14:paraId="30BC768C">
      <w:pPr>
        <w:pStyle w:val="21"/>
        <w:snapToGrid w:val="0"/>
        <w:spacing w:before="0" w:beforeLines="0" w:after="0" w:afterLines="0" w:line="360" w:lineRule="auto"/>
        <w:ind w:firstLine="480" w:firstLineChars="200"/>
        <w:rPr>
          <w:rFonts w:hint="eastAsia" w:hAnsi="宋体" w:cs="宋体"/>
          <w:bCs/>
        </w:rPr>
      </w:pPr>
      <w:r>
        <w:rPr>
          <w:rFonts w:hint="eastAsia" w:hAnsi="宋体" w:cs="宋体"/>
        </w:rPr>
        <w:t>1.</w:t>
      </w:r>
      <w:r>
        <w:rPr>
          <w:rFonts w:hint="eastAsia" w:hAnsi="宋体" w:cs="宋体"/>
          <w:bCs/>
        </w:rPr>
        <w:t>供应商应认真阅读本采购文件，发现其中有</w:t>
      </w:r>
      <w:r>
        <w:rPr>
          <w:rFonts w:hint="eastAsia" w:hAnsi="宋体" w:cs="宋体"/>
        </w:rPr>
        <w:t>表述不清晰、前后矛盾等内容的</w:t>
      </w:r>
      <w:r>
        <w:rPr>
          <w:rFonts w:hint="eastAsia" w:hAnsi="宋体" w:cs="宋体"/>
          <w:bCs/>
        </w:rPr>
        <w:t>，供应商对本采购文件存在疑问，要求进行澄清的，请以书面形式（须法人代表签字及加盖公章）在前附表规定时间内递交公司。采购人将视情况作统一答复。供应商未在规定时间内提出疑问的，则视为对采购文件无任何异议。</w:t>
      </w:r>
    </w:p>
    <w:p w14:paraId="491C94F4">
      <w:pPr>
        <w:pStyle w:val="21"/>
        <w:snapToGrid w:val="0"/>
        <w:spacing w:before="0" w:beforeLines="0" w:after="0" w:afterLines="0" w:line="360" w:lineRule="auto"/>
        <w:ind w:firstLine="480" w:firstLineChars="200"/>
        <w:rPr>
          <w:rFonts w:hint="eastAsia" w:hAnsi="宋体" w:cs="宋体"/>
        </w:rPr>
      </w:pPr>
      <w:r>
        <w:rPr>
          <w:rFonts w:hint="eastAsia" w:hAnsi="宋体" w:cs="宋体"/>
          <w:bCs/>
        </w:rPr>
        <w:t>2.采购文件如有澄清、修改的，公司将在提交响应文件截止时间3日前以书面形式或者在信息发布媒体上发布公告的形式通知所有供应商。</w:t>
      </w:r>
      <w:r>
        <w:rPr>
          <w:rFonts w:hint="eastAsia" w:hAnsi="宋体" w:cs="宋体"/>
        </w:rPr>
        <w:t>公司应保证供应商有足够时间修改和补充其响应文件并参加采购活动；否则，应顺延提交响应文件的截止时间。</w:t>
      </w:r>
    </w:p>
    <w:p w14:paraId="688B220A">
      <w:pPr>
        <w:pStyle w:val="21"/>
        <w:snapToGrid w:val="0"/>
        <w:spacing w:before="0" w:beforeLines="0" w:after="0" w:afterLines="0" w:line="360" w:lineRule="auto"/>
        <w:ind w:firstLine="480" w:firstLineChars="200"/>
        <w:rPr>
          <w:rFonts w:hint="eastAsia" w:hAnsi="宋体" w:cs="宋体"/>
        </w:rPr>
      </w:pPr>
      <w:r>
        <w:rPr>
          <w:rFonts w:hint="eastAsia" w:hAnsi="宋体" w:cs="宋体"/>
        </w:rPr>
        <w:t>3.采购文件澄清、修改的内容为采购文件的组成部分。当采购文件与采购文件的澄清、修改通知就同一内容的表述不一致时，以最后发出的书面文件为准。</w:t>
      </w:r>
    </w:p>
    <w:p w14:paraId="3CA5CBD3">
      <w:pPr>
        <w:pStyle w:val="21"/>
        <w:snapToGrid w:val="0"/>
        <w:spacing w:before="0" w:beforeLines="0" w:after="0" w:afterLines="0" w:line="360" w:lineRule="auto"/>
        <w:ind w:firstLine="480" w:firstLineChars="200"/>
        <w:rPr>
          <w:rFonts w:hint="eastAsia" w:hAnsi="宋体" w:cs="宋体"/>
        </w:rPr>
      </w:pPr>
      <w:r>
        <w:rPr>
          <w:rFonts w:hint="eastAsia" w:hAnsi="宋体" w:cs="宋体"/>
        </w:rPr>
        <w:t>4.采购文件的澄清、修改都应该通过本代理机构发布。</w:t>
      </w:r>
    </w:p>
    <w:p w14:paraId="3F893099">
      <w:pPr>
        <w:pStyle w:val="21"/>
        <w:snapToGrid w:val="0"/>
        <w:spacing w:beforeLines="0" w:afterLines="0" w:line="360" w:lineRule="auto"/>
        <w:ind w:firstLine="472" w:firstLineChars="196"/>
        <w:outlineLvl w:val="1"/>
        <w:rPr>
          <w:rFonts w:hint="eastAsia" w:hAnsi="宋体" w:cs="宋体"/>
          <w:b/>
        </w:rPr>
      </w:pPr>
      <w:r>
        <w:rPr>
          <w:rFonts w:hint="eastAsia" w:hAnsi="宋体" w:cs="宋体"/>
          <w:b/>
        </w:rPr>
        <w:t>三、响应文件的编制</w:t>
      </w:r>
    </w:p>
    <w:p w14:paraId="0D1A3A59">
      <w:pPr>
        <w:pStyle w:val="9"/>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（一）响应文件的组成</w:t>
      </w:r>
    </w:p>
    <w:p w14:paraId="423D16DD">
      <w:pPr>
        <w:spacing w:line="360" w:lineRule="auto"/>
        <w:rPr>
          <w:rFonts w:hint="eastAsia" w:ascii="宋体" w:hAnsi="宋体" w:cs="宋体"/>
        </w:rPr>
      </w:pPr>
      <w:r>
        <w:rPr>
          <w:rFonts w:hint="eastAsia" w:ascii="宋体" w:hAnsi="宋体" w:cs="宋体"/>
        </w:rPr>
        <w:t xml:space="preserve">（1）营业执照复印件加盖公章； </w:t>
      </w:r>
    </w:p>
    <w:p w14:paraId="3CA2EE68">
      <w:pPr>
        <w:spacing w:line="360" w:lineRule="auto"/>
        <w:rPr>
          <w:rFonts w:hint="eastAsia" w:ascii="宋体" w:hAnsi="宋体" w:cs="宋体"/>
        </w:rPr>
      </w:pPr>
      <w:r>
        <w:rPr>
          <w:rFonts w:hint="eastAsia" w:ascii="宋体" w:hAnsi="宋体" w:cs="宋体"/>
        </w:rPr>
        <w:t>（2）</w:t>
      </w:r>
      <w:r>
        <w:rPr>
          <w:rFonts w:hint="eastAsia" w:ascii="宋体" w:hAnsi="宋体" w:cs="宋体"/>
          <w:lang w:eastAsia="zh-CN"/>
        </w:rPr>
        <w:t>相关</w:t>
      </w:r>
      <w:r>
        <w:rPr>
          <w:rFonts w:hint="eastAsia" w:ascii="宋体" w:hAnsi="宋体" w:cs="宋体"/>
        </w:rPr>
        <w:t>许可证复印件加盖公章；</w:t>
      </w:r>
    </w:p>
    <w:p w14:paraId="51A0E89E">
      <w:pPr>
        <w:spacing w:line="360" w:lineRule="auto"/>
        <w:rPr>
          <w:rFonts w:hint="eastAsia" w:ascii="宋体" w:hAnsi="宋体" w:cs="宋体"/>
        </w:rPr>
      </w:pPr>
      <w:r>
        <w:rPr>
          <w:rFonts w:hint="eastAsia" w:ascii="宋体" w:hAnsi="宋体" w:cs="宋体"/>
        </w:rPr>
        <w:t>（3）响应函（格式见附件1）；</w:t>
      </w:r>
    </w:p>
    <w:p w14:paraId="2508D143">
      <w:pPr>
        <w:spacing w:line="360" w:lineRule="auto"/>
        <w:rPr>
          <w:rFonts w:hint="eastAsia" w:ascii="宋体" w:hAnsi="宋体" w:cs="宋体"/>
        </w:rPr>
      </w:pPr>
      <w:r>
        <w:rPr>
          <w:rFonts w:hint="eastAsia" w:ascii="宋体" w:hAnsi="宋体" w:cs="宋体"/>
        </w:rPr>
        <w:t>（4）报价表（格式见附件2）；</w:t>
      </w:r>
    </w:p>
    <w:p w14:paraId="5E50C557">
      <w:pPr>
        <w:spacing w:line="360" w:lineRule="auto"/>
        <w:rPr>
          <w:rFonts w:hint="eastAsia" w:ascii="宋体" w:hAnsi="宋体" w:cs="宋体"/>
        </w:rPr>
      </w:pPr>
      <w:r>
        <w:rPr>
          <w:rFonts w:hint="eastAsia" w:ascii="宋体" w:hAnsi="宋体" w:cs="宋体"/>
        </w:rPr>
        <w:t>（5）</w:t>
      </w:r>
      <w:r>
        <w:rPr>
          <w:rFonts w:hint="eastAsia" w:hAnsi="宋体"/>
        </w:rPr>
        <w:t>法定代表人授权书</w:t>
      </w:r>
      <w:r>
        <w:rPr>
          <w:rFonts w:hint="eastAsia" w:ascii="宋体" w:hAnsi="宋体" w:cs="宋体"/>
        </w:rPr>
        <w:t xml:space="preserve">（格式见附件4）； </w:t>
      </w:r>
    </w:p>
    <w:p w14:paraId="5BAF77D1">
      <w:pPr>
        <w:spacing w:line="360" w:lineRule="auto"/>
        <w:rPr>
          <w:rFonts w:hint="eastAsia" w:ascii="宋体" w:hAnsi="宋体" w:cs="宋体"/>
        </w:rPr>
      </w:pPr>
      <w:r>
        <w:rPr>
          <w:rFonts w:hint="eastAsia" w:ascii="宋体" w:hAnsi="宋体" w:cs="宋体"/>
        </w:rPr>
        <w:t>（6）法定代表人身份证明（格式见附件5）；</w:t>
      </w:r>
    </w:p>
    <w:p w14:paraId="75946543">
      <w:pPr>
        <w:spacing w:before="143" w:beforeLines="50" w:after="143" w:afterLines="50" w:line="360" w:lineRule="auto"/>
        <w:rPr>
          <w:rFonts w:hint="eastAsia" w:ascii="宋体" w:hAnsi="宋体" w:cs="宋体"/>
        </w:rPr>
      </w:pPr>
      <w:r>
        <w:rPr>
          <w:rFonts w:hint="eastAsia" w:ascii="宋体" w:hAnsi="宋体" w:cs="宋体"/>
        </w:rPr>
        <w:t>（7）供应商基本情况表（格式见附件6）；</w:t>
      </w:r>
    </w:p>
    <w:p w14:paraId="58FDC176">
      <w:pPr>
        <w:spacing w:before="143" w:beforeLines="50" w:after="143" w:afterLines="50" w:line="360" w:lineRule="auto"/>
        <w:rPr>
          <w:rFonts w:hint="eastAsia" w:ascii="宋体" w:hAnsi="宋体" w:cs="宋体"/>
        </w:rPr>
      </w:pPr>
      <w:r>
        <w:rPr>
          <w:rFonts w:hint="eastAsia" w:ascii="宋体" w:hAnsi="宋体" w:cs="宋体"/>
        </w:rPr>
        <w:t>（8）业绩证明（格式见附件7）；</w:t>
      </w:r>
    </w:p>
    <w:p w14:paraId="19F3AB1B">
      <w:pPr>
        <w:spacing w:line="360" w:lineRule="auto"/>
        <w:rPr>
          <w:rFonts w:hint="eastAsia" w:ascii="宋体" w:hAnsi="宋体" w:cs="宋体"/>
        </w:rPr>
      </w:pPr>
      <w:r>
        <w:rPr>
          <w:rFonts w:hint="eastAsia" w:ascii="宋体" w:hAnsi="宋体" w:cs="宋体"/>
        </w:rPr>
        <w:t>（9）服务方案</w:t>
      </w:r>
    </w:p>
    <w:p w14:paraId="33F7D91E">
      <w:pPr>
        <w:pStyle w:val="9"/>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（二）响应文件的语言及计量</w:t>
      </w:r>
    </w:p>
    <w:p w14:paraId="4651111D">
      <w:pPr>
        <w:snapToGrid w:val="0"/>
        <w:spacing w:line="360" w:lineRule="auto"/>
        <w:ind w:firstLine="480" w:firstLineChars="200"/>
        <w:jc w:val="left"/>
        <w:rPr>
          <w:rFonts w:hint="eastAsia" w:ascii="宋体" w:hAnsi="宋体" w:cs="宋体"/>
        </w:rPr>
      </w:pPr>
      <w:r>
        <w:rPr>
          <w:rFonts w:hint="eastAsia" w:ascii="宋体" w:hAnsi="宋体" w:cs="宋体"/>
        </w:rPr>
        <w:t>1响应文件以及供应商与采购方就有关事宜的所有来往函电，均应以中文汉语书写。除签名、盖章、专用名称等特殊情形外，以中文汉语以外的文字表述的响应文件视同未提供。</w:t>
      </w:r>
    </w:p>
    <w:p w14:paraId="2F0A6EBC">
      <w:pPr>
        <w:snapToGrid w:val="0"/>
        <w:spacing w:line="360" w:lineRule="auto"/>
        <w:ind w:firstLine="480" w:firstLineChars="200"/>
        <w:jc w:val="left"/>
        <w:rPr>
          <w:rFonts w:hint="eastAsia" w:ascii="宋体" w:hAnsi="宋体" w:cs="宋体"/>
        </w:rPr>
      </w:pPr>
      <w:r>
        <w:rPr>
          <w:rFonts w:hint="eastAsia" w:ascii="宋体" w:hAnsi="宋体" w:cs="宋体"/>
        </w:rPr>
        <w:t>2计量单位，采购文件已有明确规定的，使用采购文件规定的计量单位；采购文件没有规定的，应采用中华人民共和国法定计量单位（货币单位：人民币元），否则视同未响应。</w:t>
      </w:r>
    </w:p>
    <w:p w14:paraId="3E46FD09">
      <w:pPr>
        <w:pStyle w:val="9"/>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（三）询比报价</w:t>
      </w:r>
    </w:p>
    <w:p w14:paraId="44661AD6">
      <w:pPr>
        <w:snapToGrid w:val="0"/>
        <w:spacing w:line="360" w:lineRule="auto"/>
        <w:ind w:firstLine="480" w:firstLineChars="200"/>
        <w:jc w:val="left"/>
        <w:rPr>
          <w:rFonts w:hint="eastAsia" w:ascii="宋体" w:hAnsi="宋体" w:cs="宋体"/>
        </w:rPr>
      </w:pPr>
      <w:r>
        <w:rPr>
          <w:rFonts w:hint="eastAsia" w:ascii="宋体" w:hAnsi="宋体" w:cs="宋体"/>
        </w:rPr>
        <w:t>1.</w:t>
      </w:r>
      <w:r>
        <w:rPr>
          <w:rFonts w:hint="eastAsia" w:ascii="宋体" w:hAnsi="宋体" w:cs="宋体"/>
          <w:kern w:val="0"/>
        </w:rPr>
        <w:t>供应商应当按照询比采购文件的规定一次报出不得更改的价格。</w:t>
      </w:r>
    </w:p>
    <w:p w14:paraId="1C20520B">
      <w:pPr>
        <w:snapToGrid w:val="0"/>
        <w:spacing w:line="360" w:lineRule="auto"/>
        <w:ind w:firstLine="480" w:firstLineChars="200"/>
        <w:jc w:val="left"/>
        <w:rPr>
          <w:rFonts w:hint="eastAsia" w:ascii="宋体" w:hAnsi="宋体" w:cs="宋体"/>
        </w:rPr>
      </w:pPr>
      <w:r>
        <w:rPr>
          <w:rFonts w:hint="eastAsia" w:ascii="宋体" w:hAnsi="宋体" w:cs="宋体"/>
        </w:rPr>
        <w:t>2.报价应按采购文件中相关附表格式填写。</w:t>
      </w:r>
    </w:p>
    <w:p w14:paraId="1EF842B8">
      <w:pPr>
        <w:snapToGrid w:val="0"/>
        <w:spacing w:line="360" w:lineRule="auto"/>
        <w:ind w:firstLine="480" w:firstLineChars="200"/>
        <w:jc w:val="left"/>
        <w:rPr>
          <w:rFonts w:hint="eastAsia" w:ascii="宋体" w:hAnsi="宋体" w:cs="宋体"/>
        </w:rPr>
      </w:pPr>
      <w:r>
        <w:rPr>
          <w:rFonts w:hint="eastAsia" w:ascii="宋体" w:hAnsi="宋体" w:cs="宋体"/>
        </w:rPr>
        <w:t>3.报价是履行合同的最终价格，应包括所有人员的工勤费用（包括工资、福利、交通、食宿、通讯等费用）、设备费用、代理服务费、税金、保险等全部费用。</w:t>
      </w:r>
    </w:p>
    <w:p w14:paraId="352454B3">
      <w:pPr>
        <w:pStyle w:val="9"/>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（四）响应文件的有效期</w:t>
      </w:r>
    </w:p>
    <w:p w14:paraId="4DD23849">
      <w:pPr>
        <w:pStyle w:val="9"/>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1.自响应截止日起</w:t>
      </w:r>
      <w:r>
        <w:rPr>
          <w:rFonts w:hint="eastAsia" w:ascii="宋体" w:hAnsi="宋体" w:cs="宋体"/>
          <w:szCs w:val="24"/>
          <w:u w:val="single"/>
        </w:rPr>
        <w:t>90</w:t>
      </w:r>
      <w:r>
        <w:rPr>
          <w:rFonts w:hint="eastAsia" w:ascii="宋体" w:hAnsi="宋体" w:cs="宋体"/>
          <w:szCs w:val="24"/>
        </w:rPr>
        <w:t>天响应文件应保持有效。有效期不足的响应文件将被视为无效。</w:t>
      </w:r>
    </w:p>
    <w:p w14:paraId="14C61985">
      <w:pPr>
        <w:pStyle w:val="9"/>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2.在特殊情况下，采购人可与供应商协商延长响应文件的有效期，这种要求和答复均以书面形式进行。</w:t>
      </w:r>
    </w:p>
    <w:p w14:paraId="0ECDC45C">
      <w:pPr>
        <w:pStyle w:val="9"/>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3.成交供应商的响应文件自询比之日起至合同履行完毕止均应保持有效。</w:t>
      </w:r>
    </w:p>
    <w:p w14:paraId="06F2A404">
      <w:pPr>
        <w:pStyle w:val="9"/>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（五）询比保证金</w:t>
      </w:r>
    </w:p>
    <w:p w14:paraId="258ACF79">
      <w:pPr>
        <w:snapToGrid w:val="0"/>
        <w:spacing w:line="360" w:lineRule="auto"/>
        <w:ind w:firstLine="470" w:firstLineChars="196"/>
        <w:jc w:val="left"/>
        <w:rPr>
          <w:rFonts w:hint="eastAsia" w:ascii="宋体" w:hAnsi="宋体" w:cs="宋体"/>
        </w:rPr>
      </w:pPr>
      <w:r>
        <w:rPr>
          <w:rFonts w:hint="eastAsia" w:ascii="宋体" w:hAnsi="宋体" w:cs="宋体"/>
        </w:rPr>
        <w:t>详见供应商须知前附表。</w:t>
      </w:r>
    </w:p>
    <w:p w14:paraId="59461A44">
      <w:pPr>
        <w:pStyle w:val="9"/>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（六）响应文件的装订、签署和份数</w:t>
      </w:r>
    </w:p>
    <w:p w14:paraId="716A7D37">
      <w:pPr>
        <w:snapToGrid w:val="0"/>
        <w:spacing w:line="360" w:lineRule="auto"/>
        <w:ind w:firstLine="480" w:firstLineChars="200"/>
        <w:jc w:val="left"/>
        <w:rPr>
          <w:rFonts w:hint="eastAsia" w:ascii="宋体" w:hAnsi="宋体" w:cs="宋体"/>
        </w:rPr>
      </w:pPr>
      <w:r>
        <w:rPr>
          <w:rFonts w:hint="eastAsia" w:ascii="宋体" w:hAnsi="宋体" w:cs="宋体"/>
        </w:rPr>
        <w:t>1.供应商应按本采购文件规定的格式和顺序编制、装订响应文件并标注页码，响应文件内容不完整、编排混乱导致响应文件被误读、漏读或者查找不到相关内容的，是供应商的责任。</w:t>
      </w:r>
    </w:p>
    <w:p w14:paraId="1D529102">
      <w:pPr>
        <w:snapToGrid w:val="0"/>
        <w:spacing w:line="360" w:lineRule="auto"/>
        <w:ind w:firstLine="480" w:firstLineChars="200"/>
        <w:jc w:val="left"/>
        <w:rPr>
          <w:rFonts w:hint="eastAsia" w:ascii="宋体" w:hAnsi="宋体" w:cs="宋体"/>
        </w:rPr>
      </w:pPr>
      <w:r>
        <w:rPr>
          <w:rFonts w:hint="eastAsia" w:ascii="宋体" w:hAnsi="宋体" w:cs="宋体"/>
        </w:rPr>
        <w:t>2.响应文件文件正本1份，副本</w:t>
      </w:r>
      <w:r>
        <w:rPr>
          <w:rFonts w:hint="eastAsia" w:ascii="宋体" w:hAnsi="宋体" w:cs="宋体"/>
          <w:u w:val="single"/>
        </w:rPr>
        <w:t>2</w:t>
      </w:r>
      <w:r>
        <w:rPr>
          <w:rFonts w:hint="eastAsia" w:ascii="宋体" w:hAnsi="宋体" w:cs="宋体"/>
        </w:rPr>
        <w:t>份，装订成册，响应文件的封面应注明“正本”、“副本”字样。采用活页装订的响应文件将被</w:t>
      </w:r>
      <w:r>
        <w:rPr>
          <w:rFonts w:hint="eastAsia" w:ascii="宋体" w:hAnsi="宋体" w:cs="宋体"/>
          <w:b/>
        </w:rPr>
        <w:t>拒绝</w:t>
      </w:r>
      <w:r>
        <w:rPr>
          <w:rFonts w:hint="eastAsia" w:ascii="宋体" w:hAnsi="宋体" w:cs="宋体"/>
        </w:rPr>
        <w:t>，并由现场工作人员退还供应商代表。</w:t>
      </w:r>
    </w:p>
    <w:p w14:paraId="0391AE1B">
      <w:pPr>
        <w:snapToGrid w:val="0"/>
        <w:spacing w:line="360" w:lineRule="auto"/>
        <w:ind w:firstLine="480" w:firstLineChars="200"/>
        <w:jc w:val="left"/>
        <w:rPr>
          <w:rFonts w:hint="eastAsia" w:ascii="宋体" w:hAnsi="宋体" w:cs="宋体"/>
        </w:rPr>
      </w:pPr>
      <w:r>
        <w:rPr>
          <w:rFonts w:hint="eastAsia" w:ascii="宋体" w:hAnsi="宋体" w:cs="宋体"/>
        </w:rPr>
        <w:t>3.响应文件的正本需打印或用不褪色的墨水填写，副本为正本的复印件。</w:t>
      </w:r>
    </w:p>
    <w:p w14:paraId="06D0F404">
      <w:pPr>
        <w:snapToGrid w:val="0"/>
        <w:spacing w:line="360" w:lineRule="auto"/>
        <w:ind w:firstLine="480" w:firstLineChars="200"/>
        <w:jc w:val="left"/>
        <w:rPr>
          <w:rFonts w:hint="eastAsia" w:ascii="宋体" w:hAnsi="宋体" w:cs="宋体"/>
        </w:rPr>
      </w:pPr>
      <w:r>
        <w:rPr>
          <w:rFonts w:hint="eastAsia" w:ascii="宋体" w:hAnsi="宋体" w:cs="宋体"/>
        </w:rPr>
        <w:t>4.响应文件须由供应商在规定位置盖章并由法定代表人或法定代表人的授权委托人签署，供应商应写全称。</w:t>
      </w:r>
    </w:p>
    <w:p w14:paraId="192DE565">
      <w:pPr>
        <w:snapToGrid w:val="0"/>
        <w:spacing w:line="360" w:lineRule="auto"/>
        <w:ind w:firstLine="480" w:firstLineChars="200"/>
        <w:jc w:val="left"/>
        <w:rPr>
          <w:rFonts w:hint="eastAsia" w:ascii="宋体" w:hAnsi="宋体" w:cs="宋体"/>
        </w:rPr>
      </w:pPr>
      <w:r>
        <w:rPr>
          <w:rFonts w:hint="eastAsia" w:ascii="宋体" w:hAnsi="宋体" w:cs="宋体"/>
        </w:rPr>
        <w:t>5.响应文件不得涂改，若有修改错漏处，须加盖单位公章或者法定代表人或授权委托人签字或盖章。响应文件因字迹潦草或表达不清所引起的后果由供应商负责。</w:t>
      </w:r>
    </w:p>
    <w:p w14:paraId="10C6000D">
      <w:pPr>
        <w:snapToGrid w:val="0"/>
        <w:spacing w:before="143" w:beforeLines="50" w:line="360" w:lineRule="auto"/>
        <w:ind w:firstLine="354" w:firstLineChars="147"/>
        <w:jc w:val="left"/>
        <w:rPr>
          <w:rFonts w:hint="eastAsia" w:ascii="宋体" w:hAnsi="宋体" w:cs="宋体"/>
          <w:b/>
        </w:rPr>
      </w:pPr>
      <w:r>
        <w:rPr>
          <w:rFonts w:hint="eastAsia" w:ascii="宋体" w:hAnsi="宋体" w:cs="宋体"/>
          <w:b/>
        </w:rPr>
        <w:t>（七）响应文件的包装、递交、修改和撤回</w:t>
      </w:r>
    </w:p>
    <w:p w14:paraId="16FCBA95">
      <w:pPr>
        <w:snapToGrid w:val="0"/>
        <w:spacing w:line="360" w:lineRule="auto"/>
        <w:ind w:firstLine="420"/>
        <w:jc w:val="left"/>
        <w:rPr>
          <w:rFonts w:hint="eastAsia" w:ascii="宋体" w:hAnsi="宋体" w:cs="宋体"/>
        </w:rPr>
      </w:pPr>
      <w:r>
        <w:rPr>
          <w:rFonts w:hint="eastAsia" w:ascii="宋体" w:hAnsi="宋体" w:cs="宋体"/>
        </w:rPr>
        <w:t>1.供应商应密封封装响应文件。响应文件的包装封面上应注明供应商名称、供应商地址、响应文件名称、项目名称、项目编号、标项及“在  年  月  日  时  分之前不得启封”字样，并加盖供应商公章。</w:t>
      </w:r>
    </w:p>
    <w:p w14:paraId="788EA105">
      <w:pPr>
        <w:snapToGrid w:val="0"/>
        <w:spacing w:line="360" w:lineRule="auto"/>
        <w:ind w:firstLine="420"/>
        <w:jc w:val="left"/>
        <w:rPr>
          <w:rFonts w:hint="eastAsia" w:ascii="宋体" w:hAnsi="宋体" w:cs="宋体"/>
        </w:rPr>
      </w:pPr>
      <w:r>
        <w:rPr>
          <w:rFonts w:hint="eastAsia" w:ascii="宋体" w:hAnsi="宋体" w:cs="宋体"/>
        </w:rPr>
        <w:t>2.未按规定密封的响应文件将被</w:t>
      </w:r>
      <w:r>
        <w:rPr>
          <w:rFonts w:hint="eastAsia" w:ascii="宋体" w:hAnsi="宋体" w:cs="宋体"/>
          <w:b/>
        </w:rPr>
        <w:t>拒绝</w:t>
      </w:r>
      <w:r>
        <w:rPr>
          <w:rFonts w:hint="eastAsia" w:ascii="宋体" w:hAnsi="宋体" w:cs="宋体"/>
        </w:rPr>
        <w:t>，并由现场工作人员退还供应商代表。</w:t>
      </w:r>
    </w:p>
    <w:p w14:paraId="12C4342E">
      <w:pPr>
        <w:snapToGrid w:val="0"/>
        <w:spacing w:line="360" w:lineRule="auto"/>
        <w:ind w:firstLine="420"/>
        <w:jc w:val="left"/>
        <w:rPr>
          <w:rFonts w:hint="eastAsia" w:ascii="宋体" w:hAnsi="宋体" w:cs="宋体"/>
        </w:rPr>
      </w:pPr>
      <w:r>
        <w:rPr>
          <w:rFonts w:hint="eastAsia" w:ascii="宋体" w:hAnsi="宋体" w:cs="宋体"/>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0C1289D4">
      <w:pPr>
        <w:pStyle w:val="21"/>
        <w:snapToGrid w:val="0"/>
        <w:spacing w:beforeLines="0" w:afterLines="0" w:line="360" w:lineRule="auto"/>
        <w:ind w:firstLine="472" w:firstLineChars="196"/>
        <w:outlineLvl w:val="1"/>
        <w:rPr>
          <w:rFonts w:hint="eastAsia" w:hAnsi="宋体" w:cs="宋体"/>
          <w:b/>
        </w:rPr>
      </w:pPr>
      <w:r>
        <w:rPr>
          <w:rFonts w:hint="eastAsia" w:hAnsi="宋体" w:cs="宋体"/>
          <w:b/>
        </w:rPr>
        <w:t>四、询比</w:t>
      </w:r>
    </w:p>
    <w:p w14:paraId="3E3E3793">
      <w:pPr>
        <w:pStyle w:val="21"/>
        <w:snapToGrid w:val="0"/>
        <w:spacing w:beforeLines="0" w:after="0" w:afterLines="0" w:line="360" w:lineRule="auto"/>
        <w:ind w:firstLine="472" w:firstLineChars="196"/>
        <w:rPr>
          <w:rFonts w:hint="eastAsia" w:hAnsi="宋体" w:cs="宋体"/>
          <w:b/>
        </w:rPr>
      </w:pPr>
      <w:r>
        <w:rPr>
          <w:rFonts w:hint="eastAsia" w:hAnsi="宋体" w:cs="宋体"/>
          <w:b/>
          <w:bCs/>
        </w:rPr>
        <w:t>（一）接收响</w:t>
      </w:r>
      <w:r>
        <w:rPr>
          <w:rFonts w:hint="eastAsia" w:hAnsi="宋体" w:cs="宋体"/>
          <w:b/>
        </w:rPr>
        <w:t>应文件</w:t>
      </w:r>
    </w:p>
    <w:p w14:paraId="73E6C6A9">
      <w:pPr>
        <w:snapToGrid w:val="0"/>
        <w:spacing w:line="360" w:lineRule="auto"/>
        <w:ind w:firstLine="420"/>
        <w:jc w:val="left"/>
        <w:rPr>
          <w:rFonts w:hint="eastAsia" w:ascii="宋体" w:hAnsi="宋体" w:cs="宋体"/>
        </w:rPr>
      </w:pPr>
      <w:r>
        <w:rPr>
          <w:rFonts w:hint="eastAsia" w:ascii="宋体" w:hAnsi="宋体" w:cs="宋体"/>
        </w:rPr>
        <w:t>1.公司将于响应文件提交截止时间前安排工作人员在采购文件规定的指定地点接收响应文件。</w:t>
      </w:r>
    </w:p>
    <w:p w14:paraId="77602D70">
      <w:pPr>
        <w:snapToGrid w:val="0"/>
        <w:spacing w:line="360" w:lineRule="auto"/>
        <w:ind w:firstLine="420"/>
        <w:jc w:val="left"/>
        <w:rPr>
          <w:rFonts w:hint="eastAsia" w:ascii="宋体" w:hAnsi="宋体" w:cs="宋体"/>
        </w:rPr>
      </w:pPr>
      <w:r>
        <w:rPr>
          <w:rFonts w:hint="eastAsia" w:ascii="宋体" w:hAnsi="宋体" w:cs="宋体"/>
        </w:rPr>
        <w:t>2.有下列情形之一的响应文件拒绝接收：</w:t>
      </w:r>
    </w:p>
    <w:p w14:paraId="3FBC1F31">
      <w:pPr>
        <w:snapToGrid w:val="0"/>
        <w:spacing w:line="360" w:lineRule="auto"/>
        <w:ind w:firstLine="480" w:firstLineChars="200"/>
        <w:jc w:val="left"/>
        <w:rPr>
          <w:rFonts w:hint="eastAsia" w:ascii="宋体" w:hAnsi="宋体" w:cs="宋体"/>
        </w:rPr>
      </w:pPr>
      <w:r>
        <w:rPr>
          <w:rFonts w:hint="eastAsia" w:ascii="宋体" w:hAnsi="宋体" w:cs="宋体"/>
        </w:rPr>
        <w:t>（1）逾期送达或未送达指定地点的响应文件；</w:t>
      </w:r>
    </w:p>
    <w:p w14:paraId="2F057E3B">
      <w:pPr>
        <w:snapToGrid w:val="0"/>
        <w:spacing w:line="360" w:lineRule="auto"/>
        <w:ind w:firstLine="480" w:firstLineChars="200"/>
        <w:jc w:val="left"/>
        <w:rPr>
          <w:rFonts w:hint="eastAsia" w:ascii="宋体" w:hAnsi="宋体" w:cs="宋体"/>
        </w:rPr>
      </w:pPr>
      <w:r>
        <w:rPr>
          <w:rFonts w:hint="eastAsia" w:ascii="宋体" w:hAnsi="宋体" w:cs="宋体"/>
        </w:rPr>
        <w:t>（2）未按照采购文件要求密封的响应文件；</w:t>
      </w:r>
    </w:p>
    <w:p w14:paraId="00C878B3">
      <w:pPr>
        <w:snapToGrid w:val="0"/>
        <w:spacing w:line="360" w:lineRule="auto"/>
        <w:ind w:firstLine="480" w:firstLineChars="200"/>
        <w:jc w:val="left"/>
        <w:rPr>
          <w:rFonts w:hint="eastAsia" w:ascii="宋体" w:hAnsi="宋体" w:cs="宋体"/>
        </w:rPr>
      </w:pPr>
      <w:r>
        <w:rPr>
          <w:rFonts w:hint="eastAsia" w:ascii="宋体" w:hAnsi="宋体" w:cs="宋体"/>
        </w:rPr>
        <w:t>（3）未购买采购文件的供应商的响应文件；</w:t>
      </w:r>
    </w:p>
    <w:p w14:paraId="25CB27A5">
      <w:pPr>
        <w:snapToGrid w:val="0"/>
        <w:spacing w:line="360" w:lineRule="auto"/>
        <w:ind w:firstLine="480" w:firstLineChars="200"/>
        <w:jc w:val="left"/>
        <w:rPr>
          <w:rFonts w:hint="eastAsia" w:ascii="宋体" w:hAnsi="宋体" w:cs="宋体"/>
        </w:rPr>
      </w:pPr>
      <w:r>
        <w:rPr>
          <w:rFonts w:hint="eastAsia" w:ascii="宋体" w:hAnsi="宋体" w:cs="宋体"/>
        </w:rPr>
        <w:t>（4）直接邀请供应商方式的，未被邀请的供应商提交的响应文件以及明确回函不参加的响应文件。</w:t>
      </w:r>
    </w:p>
    <w:p w14:paraId="7DBCBCC1">
      <w:pPr>
        <w:pStyle w:val="21"/>
        <w:snapToGrid w:val="0"/>
        <w:spacing w:beforeLines="0" w:afterLines="0" w:line="360" w:lineRule="auto"/>
        <w:ind w:left="788" w:leftChars="228" w:hanging="241" w:hangingChars="100"/>
        <w:rPr>
          <w:rFonts w:hint="eastAsia" w:hAnsi="宋体" w:cs="宋体"/>
          <w:b/>
          <w:bCs/>
        </w:rPr>
      </w:pPr>
      <w:r>
        <w:rPr>
          <w:rFonts w:hint="eastAsia" w:hAnsi="宋体" w:cs="宋体"/>
          <w:b/>
          <w:bCs/>
        </w:rPr>
        <w:t>（二）响应异常处理</w:t>
      </w:r>
    </w:p>
    <w:p w14:paraId="4CA23F52">
      <w:pPr>
        <w:pStyle w:val="21"/>
        <w:snapToGrid w:val="0"/>
        <w:spacing w:before="0" w:beforeLines="0" w:after="0" w:afterLines="0" w:line="360" w:lineRule="auto"/>
        <w:ind w:firstLine="480" w:firstLineChars="200"/>
        <w:rPr>
          <w:rFonts w:hint="eastAsia" w:hAnsi="宋体" w:cs="宋体"/>
        </w:rPr>
      </w:pPr>
      <w:r>
        <w:rPr>
          <w:rFonts w:hint="eastAsia" w:hAnsi="宋体" w:cs="宋体"/>
        </w:rPr>
        <w:t>在公开询比采购活动中，若递交响应文件的供应商或符合资格审查要求的供应商仅有2家时可转为与其谈判采购；仅有一家需由评审小组按照谈判采购响应异常处理程序执行。</w:t>
      </w:r>
    </w:p>
    <w:p w14:paraId="0764111F">
      <w:pPr>
        <w:pStyle w:val="21"/>
        <w:snapToGrid w:val="0"/>
        <w:spacing w:beforeLines="0" w:afterLines="0" w:line="360" w:lineRule="auto"/>
        <w:ind w:left="788" w:leftChars="228" w:hanging="241" w:hangingChars="100"/>
        <w:rPr>
          <w:rFonts w:hint="eastAsia" w:hAnsi="宋体" w:cs="宋体"/>
          <w:b/>
          <w:bCs/>
        </w:rPr>
      </w:pPr>
      <w:r>
        <w:rPr>
          <w:rFonts w:hint="eastAsia" w:hAnsi="宋体" w:cs="宋体"/>
          <w:b/>
          <w:bCs/>
        </w:rPr>
        <w:t>（三）开启响应文件</w:t>
      </w:r>
    </w:p>
    <w:p w14:paraId="24F18E0E">
      <w:pPr>
        <w:snapToGrid w:val="0"/>
        <w:spacing w:line="360" w:lineRule="auto"/>
        <w:ind w:firstLine="420"/>
        <w:jc w:val="left"/>
        <w:rPr>
          <w:rFonts w:hint="eastAsia" w:ascii="宋体" w:hAnsi="宋体" w:cs="宋体"/>
        </w:rPr>
      </w:pPr>
      <w:r>
        <w:rPr>
          <w:rFonts w:hint="eastAsia" w:ascii="宋体" w:hAnsi="宋体" w:cs="宋体"/>
        </w:rPr>
        <w:t>1.开启准备</w:t>
      </w:r>
    </w:p>
    <w:p w14:paraId="61E386FA">
      <w:pPr>
        <w:snapToGrid w:val="0"/>
        <w:spacing w:line="360" w:lineRule="auto"/>
        <w:ind w:firstLine="420"/>
        <w:jc w:val="left"/>
        <w:rPr>
          <w:rFonts w:hint="eastAsia" w:ascii="宋体" w:hAnsi="宋体" w:cs="宋体"/>
        </w:rPr>
      </w:pPr>
      <w:r>
        <w:rPr>
          <w:rFonts w:hint="eastAsia" w:ascii="宋体" w:hAnsi="宋体" w:cs="宋体"/>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70BE0121">
      <w:pPr>
        <w:snapToGrid w:val="0"/>
        <w:spacing w:line="360" w:lineRule="auto"/>
        <w:ind w:firstLine="420"/>
        <w:jc w:val="left"/>
        <w:rPr>
          <w:rFonts w:hint="eastAsia" w:ascii="宋体" w:hAnsi="宋体" w:cs="宋体"/>
        </w:rPr>
      </w:pPr>
      <w:r>
        <w:rPr>
          <w:rFonts w:hint="eastAsia" w:ascii="宋体" w:hAnsi="宋体" w:cs="宋体"/>
        </w:rPr>
        <w:t>2.开启会议程序：</w:t>
      </w:r>
    </w:p>
    <w:p w14:paraId="443E46CC">
      <w:pPr>
        <w:snapToGrid w:val="0"/>
        <w:spacing w:line="360" w:lineRule="auto"/>
        <w:ind w:firstLine="420"/>
        <w:jc w:val="left"/>
        <w:rPr>
          <w:rFonts w:hint="eastAsia" w:ascii="宋体" w:hAnsi="宋体" w:cs="宋体"/>
        </w:rPr>
      </w:pPr>
      <w:r>
        <w:rPr>
          <w:rFonts w:hint="eastAsia" w:ascii="宋体" w:hAnsi="宋体" w:cs="宋体"/>
        </w:rPr>
        <w:t>（1）宣布开启会议纪律；</w:t>
      </w:r>
    </w:p>
    <w:p w14:paraId="242EEB09">
      <w:pPr>
        <w:snapToGrid w:val="0"/>
        <w:spacing w:line="360" w:lineRule="auto"/>
        <w:ind w:firstLine="420"/>
        <w:jc w:val="left"/>
        <w:rPr>
          <w:rFonts w:hint="eastAsia" w:ascii="宋体" w:hAnsi="宋体" w:cs="宋体"/>
        </w:rPr>
      </w:pPr>
      <w:r>
        <w:rPr>
          <w:rFonts w:hint="eastAsia" w:ascii="宋体" w:hAnsi="宋体" w:cs="宋体"/>
        </w:rPr>
        <w:t>（2）宣布参加开启会议的工作人员姓名；</w:t>
      </w:r>
    </w:p>
    <w:p w14:paraId="36FB7377">
      <w:pPr>
        <w:snapToGrid w:val="0"/>
        <w:spacing w:line="360" w:lineRule="auto"/>
        <w:ind w:firstLine="420"/>
        <w:jc w:val="left"/>
        <w:rPr>
          <w:rFonts w:hint="eastAsia" w:ascii="宋体" w:hAnsi="宋体" w:cs="宋体"/>
        </w:rPr>
      </w:pPr>
      <w:r>
        <w:rPr>
          <w:rFonts w:hint="eastAsia" w:ascii="宋体" w:hAnsi="宋体" w:cs="宋体"/>
        </w:rPr>
        <w:t>（3）供应商代表检查响应文件的密封情况；</w:t>
      </w:r>
    </w:p>
    <w:p w14:paraId="678962BC">
      <w:pPr>
        <w:snapToGrid w:val="0"/>
        <w:spacing w:line="360" w:lineRule="auto"/>
        <w:ind w:firstLine="420"/>
        <w:jc w:val="left"/>
        <w:rPr>
          <w:rFonts w:hint="eastAsia" w:ascii="宋体" w:hAnsi="宋体" w:cs="宋体"/>
        </w:rPr>
      </w:pPr>
      <w:r>
        <w:rPr>
          <w:rFonts w:hint="eastAsia" w:ascii="宋体" w:hAnsi="宋体" w:cs="宋体"/>
        </w:rPr>
        <w:t>（4）工作人员开启响应文件，并依据《报价一览表》宣读供应商名称以及响应报价等主要内容，并记录在案；</w:t>
      </w:r>
    </w:p>
    <w:p w14:paraId="1C9DC394">
      <w:pPr>
        <w:snapToGrid w:val="0"/>
        <w:spacing w:line="360" w:lineRule="auto"/>
        <w:ind w:firstLine="420"/>
        <w:jc w:val="left"/>
        <w:rPr>
          <w:rFonts w:hint="eastAsia" w:ascii="宋体" w:hAnsi="宋体" w:cs="宋体"/>
        </w:rPr>
      </w:pPr>
      <w:r>
        <w:rPr>
          <w:rFonts w:hint="eastAsia" w:ascii="宋体" w:hAnsi="宋体" w:cs="宋体"/>
        </w:rPr>
        <w:t>（5）宣布有关注意事项；</w:t>
      </w:r>
    </w:p>
    <w:p w14:paraId="6B64D337">
      <w:pPr>
        <w:snapToGrid w:val="0"/>
        <w:spacing w:line="360" w:lineRule="auto"/>
        <w:ind w:firstLine="420"/>
        <w:jc w:val="left"/>
        <w:rPr>
          <w:rFonts w:hint="eastAsia" w:ascii="宋体" w:hAnsi="宋体" w:cs="宋体"/>
        </w:rPr>
      </w:pPr>
      <w:r>
        <w:rPr>
          <w:rFonts w:hint="eastAsia" w:ascii="宋体" w:hAnsi="宋体" w:cs="宋体"/>
        </w:rPr>
        <w:t>（6）开启会议结束。</w:t>
      </w:r>
    </w:p>
    <w:p w14:paraId="1607C5A4">
      <w:pPr>
        <w:snapToGrid w:val="0"/>
        <w:spacing w:line="360" w:lineRule="auto"/>
        <w:ind w:firstLine="420"/>
        <w:jc w:val="left"/>
        <w:rPr>
          <w:rFonts w:hint="eastAsia" w:ascii="宋体" w:hAnsi="宋体" w:cs="宋体"/>
        </w:rPr>
      </w:pPr>
      <w:r>
        <w:rPr>
          <w:rFonts w:hint="eastAsia" w:ascii="宋体" w:hAnsi="宋体" w:cs="宋体"/>
        </w:rPr>
        <w:t>3.开启会议已经开启和宣读的响应文件，公司一律不予退还。</w:t>
      </w:r>
    </w:p>
    <w:p w14:paraId="4335E458">
      <w:pPr>
        <w:snapToGrid w:val="0"/>
        <w:spacing w:line="360" w:lineRule="auto"/>
        <w:ind w:firstLine="420"/>
        <w:jc w:val="left"/>
        <w:rPr>
          <w:rFonts w:hint="eastAsia" w:ascii="宋体" w:hAnsi="宋体" w:cs="宋体"/>
        </w:rPr>
      </w:pPr>
      <w:r>
        <w:rPr>
          <w:rFonts w:hint="eastAsia" w:ascii="宋体" w:hAnsi="宋体" w:cs="宋体"/>
        </w:rPr>
        <w:t>4.开启会议结束后，评审小组进行评审。</w:t>
      </w:r>
    </w:p>
    <w:p w14:paraId="0585CD8D">
      <w:pPr>
        <w:pStyle w:val="21"/>
        <w:snapToGrid w:val="0"/>
        <w:spacing w:beforeLines="0" w:afterLines="0" w:line="360" w:lineRule="auto"/>
        <w:ind w:left="788" w:leftChars="228" w:hanging="241" w:hangingChars="100"/>
        <w:rPr>
          <w:rFonts w:hint="eastAsia" w:hAnsi="宋体" w:cs="宋体"/>
          <w:b/>
          <w:bCs/>
        </w:rPr>
      </w:pPr>
      <w:r>
        <w:rPr>
          <w:rFonts w:hint="eastAsia" w:hAnsi="宋体" w:cs="宋体"/>
          <w:b/>
          <w:bCs/>
        </w:rPr>
        <w:t>（五）评审</w:t>
      </w:r>
    </w:p>
    <w:p w14:paraId="792B5BEE">
      <w:pPr>
        <w:snapToGrid w:val="0"/>
        <w:spacing w:line="360" w:lineRule="auto"/>
        <w:ind w:firstLine="420"/>
        <w:jc w:val="left"/>
        <w:rPr>
          <w:rFonts w:hint="eastAsia" w:ascii="宋体" w:hAnsi="宋体" w:cs="宋体"/>
        </w:rPr>
      </w:pPr>
      <w:r>
        <w:rPr>
          <w:rFonts w:hint="eastAsia" w:ascii="宋体" w:hAnsi="宋体" w:cs="宋体"/>
        </w:rPr>
        <w:t>1.组建评审小组：评审小组应当由需求部门的代表、相关专业专家3人及以上的单数组成。采用经评审的最低价法评审的，可不组建评审小组，由采购人自行进行评审等活动。</w:t>
      </w:r>
    </w:p>
    <w:p w14:paraId="0F72C521">
      <w:pPr>
        <w:snapToGrid w:val="0"/>
        <w:spacing w:line="360" w:lineRule="auto"/>
        <w:ind w:firstLine="480" w:firstLineChars="200"/>
        <w:rPr>
          <w:rFonts w:hint="eastAsia" w:ascii="宋体" w:hAnsi="宋体" w:cs="宋体"/>
        </w:rPr>
      </w:pPr>
      <w:r>
        <w:rPr>
          <w:rFonts w:hint="eastAsia" w:ascii="宋体" w:hAnsi="宋体" w:cs="宋体"/>
        </w:rPr>
        <w:t>2.在评审专家中推选评审小组组长。</w:t>
      </w:r>
    </w:p>
    <w:p w14:paraId="41014CA5">
      <w:pPr>
        <w:snapToGrid w:val="0"/>
        <w:spacing w:line="360" w:lineRule="auto"/>
        <w:ind w:firstLine="480" w:firstLineChars="200"/>
        <w:rPr>
          <w:rFonts w:hint="eastAsia" w:ascii="宋体" w:hAnsi="宋体" w:cs="宋体"/>
        </w:rPr>
      </w:pPr>
      <w:r>
        <w:rPr>
          <w:rFonts w:hint="eastAsia" w:ascii="宋体" w:hAnsi="宋体" w:cs="宋体"/>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69E61E9F">
      <w:pPr>
        <w:pStyle w:val="21"/>
        <w:snapToGrid w:val="0"/>
        <w:spacing w:beforeLines="0" w:afterLines="0" w:line="360" w:lineRule="auto"/>
        <w:ind w:left="788" w:leftChars="228" w:hanging="241" w:hangingChars="100"/>
        <w:rPr>
          <w:rFonts w:hint="eastAsia" w:hAnsi="宋体" w:cs="宋体"/>
          <w:b/>
          <w:bCs/>
        </w:rPr>
      </w:pPr>
      <w:r>
        <w:rPr>
          <w:rFonts w:hint="eastAsia" w:hAnsi="宋体" w:cs="宋体"/>
          <w:b/>
          <w:bCs/>
        </w:rPr>
        <w:t>（六）评审办法和评审程序</w:t>
      </w:r>
    </w:p>
    <w:p w14:paraId="3C319AF2">
      <w:pPr>
        <w:snapToGrid w:val="0"/>
        <w:spacing w:line="360" w:lineRule="auto"/>
        <w:ind w:firstLine="480" w:firstLineChars="200"/>
        <w:jc w:val="left"/>
        <w:rPr>
          <w:rFonts w:hint="eastAsia" w:ascii="宋体" w:hAnsi="宋体" w:cs="宋体"/>
          <w:bCs/>
        </w:rPr>
      </w:pPr>
      <w:r>
        <w:rPr>
          <w:rFonts w:hint="eastAsia" w:ascii="宋体" w:hAnsi="宋体" w:cs="宋体"/>
        </w:rPr>
        <w:t>详见第三章评审办法。</w:t>
      </w:r>
    </w:p>
    <w:p w14:paraId="5611FFF1">
      <w:pPr>
        <w:pStyle w:val="21"/>
        <w:snapToGrid w:val="0"/>
        <w:spacing w:beforeLines="0" w:afterLines="0" w:line="360" w:lineRule="auto"/>
        <w:ind w:left="788" w:leftChars="228" w:hanging="241" w:hangingChars="100"/>
        <w:rPr>
          <w:rFonts w:hint="eastAsia" w:hAnsi="宋体" w:cs="宋体"/>
          <w:b/>
          <w:bCs/>
        </w:rPr>
      </w:pPr>
      <w:r>
        <w:rPr>
          <w:rFonts w:hint="eastAsia" w:hAnsi="宋体" w:cs="宋体"/>
          <w:b/>
          <w:bCs/>
        </w:rPr>
        <w:t>（七）推荐成交候选人</w:t>
      </w:r>
    </w:p>
    <w:p w14:paraId="0B94AC14">
      <w:pPr>
        <w:snapToGrid w:val="0"/>
        <w:spacing w:line="360" w:lineRule="auto"/>
        <w:ind w:firstLine="470" w:firstLineChars="196"/>
        <w:rPr>
          <w:rFonts w:hint="eastAsia" w:ascii="宋体" w:hAnsi="宋体" w:cs="宋体"/>
        </w:rPr>
      </w:pPr>
      <w:r>
        <w:rPr>
          <w:rFonts w:hint="eastAsia" w:ascii="宋体" w:hAnsi="宋体" w:cs="宋体"/>
        </w:rPr>
        <w:t>评审小组将从提交了有效响应文件的供应商中，按最终得分由高到低的顺序推荐</w:t>
      </w:r>
      <w:r>
        <w:rPr>
          <w:rFonts w:hint="eastAsia" w:ascii="宋体" w:hAnsi="宋体" w:cs="宋体"/>
          <w:lang w:val="en-US" w:eastAsia="zh-CN"/>
        </w:rPr>
        <w:t>1</w:t>
      </w:r>
      <w:r>
        <w:rPr>
          <w:rFonts w:hint="eastAsia" w:ascii="宋体" w:hAnsi="宋体" w:cs="宋体"/>
          <w:bCs/>
        </w:rPr>
        <w:t>名入围供应商</w:t>
      </w:r>
      <w:r>
        <w:rPr>
          <w:rFonts w:hint="eastAsia" w:ascii="宋体" w:hAnsi="宋体" w:cs="宋体"/>
        </w:rPr>
        <w:t>。</w:t>
      </w:r>
    </w:p>
    <w:p w14:paraId="619A217A">
      <w:pPr>
        <w:pStyle w:val="21"/>
        <w:snapToGrid w:val="0"/>
        <w:spacing w:beforeLines="0" w:afterLines="0" w:line="360" w:lineRule="auto"/>
        <w:ind w:firstLine="472" w:firstLineChars="196"/>
        <w:outlineLvl w:val="1"/>
        <w:rPr>
          <w:rFonts w:hint="eastAsia" w:hAnsi="宋体" w:cs="宋体"/>
          <w:b/>
        </w:rPr>
      </w:pPr>
      <w:r>
        <w:rPr>
          <w:rFonts w:hint="eastAsia" w:hAnsi="宋体" w:cs="宋体"/>
          <w:b/>
        </w:rPr>
        <w:t>五、确定成交供应商</w:t>
      </w:r>
    </w:p>
    <w:p w14:paraId="71033795">
      <w:pPr>
        <w:pStyle w:val="21"/>
        <w:snapToGrid w:val="0"/>
        <w:spacing w:beforeLines="0" w:afterLines="0" w:line="360" w:lineRule="auto"/>
        <w:ind w:firstLine="472" w:firstLineChars="196"/>
        <w:outlineLvl w:val="1"/>
        <w:rPr>
          <w:rFonts w:hint="eastAsia" w:hAnsi="宋体" w:cs="宋体"/>
          <w:b/>
        </w:rPr>
      </w:pPr>
      <w:r>
        <w:rPr>
          <w:rFonts w:hint="eastAsia" w:hAnsi="宋体" w:cs="宋体"/>
          <w:b/>
          <w:bCs/>
        </w:rPr>
        <w:t>（一）确定成交供应商</w:t>
      </w:r>
    </w:p>
    <w:p w14:paraId="23784F69">
      <w:pPr>
        <w:pStyle w:val="21"/>
        <w:snapToGrid w:val="0"/>
        <w:spacing w:beforeLines="0" w:afterLines="0" w:line="360" w:lineRule="auto"/>
        <w:ind w:firstLine="470" w:firstLineChars="196"/>
        <w:outlineLvl w:val="1"/>
        <w:rPr>
          <w:rFonts w:hint="eastAsia" w:hAnsi="宋体" w:cs="宋体"/>
        </w:rPr>
      </w:pPr>
      <w:r>
        <w:rPr>
          <w:rFonts w:hint="eastAsia" w:hAnsi="宋体" w:cs="宋体"/>
        </w:rPr>
        <w:t>采购人依据评审小组推荐的入围候选供应商中，按照排名由高到低的原则确定</w:t>
      </w:r>
      <w:r>
        <w:rPr>
          <w:rFonts w:hint="eastAsia" w:hAnsi="宋体" w:cs="宋体"/>
          <w:lang w:eastAsia="zh-CN"/>
        </w:rPr>
        <w:t>排名第一</w:t>
      </w:r>
      <w:r>
        <w:rPr>
          <w:rFonts w:hint="eastAsia" w:hAnsi="宋体" w:cs="宋体"/>
        </w:rPr>
        <w:t>的为入围供应商后，公司以书面形式发出《入围通知书》,并同时在相关网站上发布入围结果公告，公示期为1个工作日。</w:t>
      </w:r>
    </w:p>
    <w:p w14:paraId="598B216C">
      <w:pPr>
        <w:pStyle w:val="21"/>
        <w:snapToGrid w:val="0"/>
        <w:spacing w:beforeLines="0" w:afterLines="0" w:line="360" w:lineRule="auto"/>
        <w:ind w:firstLine="472" w:firstLineChars="196"/>
        <w:outlineLvl w:val="1"/>
        <w:rPr>
          <w:rFonts w:hint="eastAsia" w:hAnsi="宋体" w:cs="宋体"/>
          <w:b/>
        </w:rPr>
      </w:pPr>
      <w:r>
        <w:rPr>
          <w:rFonts w:hint="eastAsia" w:hAnsi="宋体" w:cs="宋体"/>
          <w:b/>
        </w:rPr>
        <w:t>六、合同授予</w:t>
      </w:r>
    </w:p>
    <w:p w14:paraId="498E0181">
      <w:pPr>
        <w:snapToGrid w:val="0"/>
        <w:spacing w:line="360" w:lineRule="auto"/>
        <w:ind w:firstLine="472" w:firstLineChars="196"/>
        <w:rPr>
          <w:rFonts w:hint="eastAsia" w:ascii="宋体" w:hAnsi="宋体" w:cs="宋体"/>
          <w:b/>
          <w:bCs/>
        </w:rPr>
      </w:pPr>
      <w:r>
        <w:rPr>
          <w:rFonts w:hint="eastAsia" w:ascii="宋体" w:hAnsi="宋体" w:cs="宋体"/>
          <w:b/>
          <w:bCs/>
        </w:rPr>
        <w:t>（一）签订合同</w:t>
      </w:r>
    </w:p>
    <w:p w14:paraId="67DC8076">
      <w:pPr>
        <w:snapToGrid w:val="0"/>
        <w:spacing w:line="360" w:lineRule="auto"/>
        <w:ind w:firstLine="480" w:firstLineChars="200"/>
        <w:rPr>
          <w:rFonts w:hint="eastAsia" w:ascii="宋体" w:hAnsi="宋体" w:cs="宋体"/>
        </w:rPr>
      </w:pPr>
      <w:r>
        <w:rPr>
          <w:rFonts w:hint="eastAsia" w:ascii="宋体" w:hAnsi="宋体" w:cs="宋体"/>
        </w:rPr>
        <w:t>1.采购人与成交供应商应当在《入围通知书》发出之日起30日内签订采购合同。</w:t>
      </w:r>
    </w:p>
    <w:p w14:paraId="11391D77">
      <w:pPr>
        <w:spacing w:line="360" w:lineRule="auto"/>
        <w:ind w:firstLine="480" w:firstLineChars="200"/>
        <w:rPr>
          <w:rFonts w:hint="eastAsia" w:ascii="宋体" w:hAnsi="宋体" w:cs="宋体"/>
        </w:rPr>
      </w:pPr>
      <w:r>
        <w:rPr>
          <w:rFonts w:hint="eastAsia" w:ascii="宋体" w:hAnsi="宋体" w:cs="宋体"/>
        </w:rPr>
        <w:t>2.采购文件、响应文件、评审过程中响应人在询标时作出的承诺及其澄清文件，入围通知书等，均为合同的组成部分。</w:t>
      </w:r>
    </w:p>
    <w:p w14:paraId="572C159A">
      <w:pPr>
        <w:spacing w:line="360" w:lineRule="auto"/>
        <w:ind w:firstLine="480" w:firstLineChars="200"/>
        <w:rPr>
          <w:rFonts w:hint="eastAsia" w:ascii="宋体" w:hAnsi="宋体" w:cs="宋体"/>
        </w:rPr>
      </w:pPr>
      <w:r>
        <w:rPr>
          <w:rFonts w:hint="eastAsia" w:ascii="宋体" w:hAnsi="宋体" w:cs="宋体"/>
        </w:rPr>
        <w:t>3.成交供应商拖延、拒签合同的,将被扣罚询比保证金并取消成交资格。在此情况下，采购人可将入围权授予评审小组推荐的第</w:t>
      </w:r>
      <w:r>
        <w:rPr>
          <w:rFonts w:hint="eastAsia" w:ascii="宋体" w:hAnsi="宋体" w:cs="宋体"/>
          <w:lang w:eastAsia="zh-CN"/>
        </w:rPr>
        <w:t>二</w:t>
      </w:r>
      <w:r>
        <w:rPr>
          <w:rFonts w:hint="eastAsia" w:ascii="宋体" w:hAnsi="宋体" w:cs="宋体"/>
        </w:rPr>
        <w:t>名成交供应商，以此类推或重新采购，对受影响的供应商不承担任何责任。</w:t>
      </w:r>
    </w:p>
    <w:p w14:paraId="514597B3">
      <w:pPr>
        <w:spacing w:line="360" w:lineRule="auto"/>
        <w:ind w:firstLine="480" w:firstLineChars="200"/>
        <w:rPr>
          <w:rFonts w:hint="eastAsia" w:ascii="宋体" w:hAnsi="宋体"/>
          <w:szCs w:val="20"/>
        </w:rPr>
      </w:pPr>
      <w:r>
        <w:rPr>
          <w:rFonts w:hint="eastAsia" w:ascii="宋体" w:hAnsi="宋体" w:cs="宋体"/>
        </w:rPr>
        <w:t>4.采购人对入围结果不负责解释，不向响应人解释落标原因及退还投响应文件</w:t>
      </w:r>
    </w:p>
    <w:p w14:paraId="75D9974C">
      <w:pPr>
        <w:snapToGrid w:val="0"/>
        <w:spacing w:line="360" w:lineRule="auto"/>
        <w:ind w:left="238"/>
        <w:jc w:val="center"/>
        <w:outlineLvl w:val="0"/>
        <w:rPr>
          <w:rFonts w:hint="eastAsia" w:ascii="黑体" w:hAnsi="宋体" w:eastAsia="黑体"/>
          <w:sz w:val="30"/>
          <w:szCs w:val="30"/>
        </w:rPr>
      </w:pPr>
      <w:r>
        <w:rPr>
          <w:rFonts w:hAnsi="宋体"/>
        </w:rPr>
        <w:br w:type="page"/>
      </w:r>
      <w:bookmarkStart w:id="4" w:name="_Toc1760"/>
      <w:r>
        <w:rPr>
          <w:rStyle w:val="48"/>
          <w:rFonts w:hint="eastAsia"/>
        </w:rPr>
        <w:t>第三章 评审办法</w:t>
      </w:r>
      <w:bookmarkEnd w:id="4"/>
    </w:p>
    <w:p w14:paraId="378E46AE">
      <w:pPr>
        <w:pStyle w:val="39"/>
        <w:ind w:firstLine="464"/>
        <w:rPr>
          <w:rFonts w:hint="eastAsia" w:hAnsi="宋体" w:eastAsia="宋体"/>
          <w:sz w:val="24"/>
        </w:rPr>
      </w:pPr>
    </w:p>
    <w:p w14:paraId="683A55A7">
      <w:pPr>
        <w:wordWrap w:val="0"/>
        <w:spacing w:line="440" w:lineRule="exact"/>
        <w:ind w:firstLine="480" w:firstLineChars="200"/>
        <w:rPr>
          <w:rFonts w:hint="eastAsia" w:ascii="宋体" w:hAnsi="宋体" w:cs="宋体"/>
        </w:rPr>
      </w:pPr>
      <w:r>
        <w:rPr>
          <w:rFonts w:hint="eastAsia" w:ascii="宋体" w:hAnsi="宋体"/>
        </w:rPr>
        <w:t>本评定入围</w:t>
      </w:r>
      <w:r>
        <w:rPr>
          <w:rFonts w:hint="eastAsia" w:ascii="宋体" w:hAnsi="宋体" w:cs="宋体"/>
        </w:rPr>
        <w:t>的标准是对 “总则”中相关条款的具体补充，如有矛盾，以本评定</w:t>
      </w:r>
      <w:r>
        <w:rPr>
          <w:rFonts w:hint="eastAsia" w:ascii="宋体" w:hAnsi="宋体"/>
        </w:rPr>
        <w:t>入围</w:t>
      </w:r>
      <w:r>
        <w:rPr>
          <w:rFonts w:hint="eastAsia" w:ascii="宋体" w:hAnsi="宋体" w:cs="宋体"/>
        </w:rPr>
        <w:t>的标准为准。</w:t>
      </w:r>
    </w:p>
    <w:p w14:paraId="20F4DCB5">
      <w:pPr>
        <w:wordWrap w:val="0"/>
        <w:spacing w:line="440" w:lineRule="exact"/>
        <w:ind w:firstLine="480" w:firstLineChars="200"/>
        <w:rPr>
          <w:rFonts w:hint="eastAsia" w:ascii="宋体" w:hAnsi="宋体" w:cs="宋体"/>
        </w:rPr>
      </w:pPr>
      <w:r>
        <w:rPr>
          <w:rFonts w:hint="eastAsia" w:ascii="宋体" w:hAnsi="宋体" w:cs="宋体"/>
        </w:rPr>
        <w:t>一、评审程序</w:t>
      </w:r>
    </w:p>
    <w:p w14:paraId="6CC3DAF3">
      <w:pPr>
        <w:wordWrap w:val="0"/>
        <w:spacing w:line="440" w:lineRule="exact"/>
        <w:ind w:firstLine="480" w:firstLineChars="200"/>
        <w:rPr>
          <w:rFonts w:hint="eastAsia" w:ascii="宋体" w:hAnsi="宋体" w:cs="宋体"/>
        </w:rPr>
      </w:pPr>
      <w:r>
        <w:rPr>
          <w:rFonts w:hint="eastAsia" w:ascii="宋体" w:hAnsi="宋体" w:cs="宋体"/>
        </w:rPr>
        <w:t>1、初步评审</w:t>
      </w:r>
    </w:p>
    <w:p w14:paraId="30B39C42">
      <w:pPr>
        <w:wordWrap w:val="0"/>
        <w:spacing w:line="440" w:lineRule="exact"/>
        <w:ind w:firstLine="480" w:firstLineChars="200"/>
        <w:rPr>
          <w:rFonts w:hint="eastAsia" w:ascii="宋体" w:hAnsi="宋体" w:cs="宋体"/>
        </w:rPr>
      </w:pPr>
      <w:r>
        <w:rPr>
          <w:rFonts w:hint="eastAsia" w:ascii="宋体" w:hAnsi="宋体" w:cs="宋体"/>
        </w:rPr>
        <w:t>（1）资格性审查：评审小组根据“附表1资格性审查表”的要求对响应文件逐一进行评审。资格性审查中有任意一项审查结论不合格的，作无效报价处理。</w:t>
      </w:r>
    </w:p>
    <w:p w14:paraId="757E4CBE">
      <w:pPr>
        <w:wordWrap w:val="0"/>
        <w:spacing w:line="440" w:lineRule="exact"/>
        <w:ind w:firstLine="480" w:firstLineChars="200"/>
        <w:rPr>
          <w:rFonts w:hint="eastAsia" w:ascii="宋体" w:hAnsi="宋体" w:cs="宋体"/>
        </w:rPr>
      </w:pPr>
      <w:r>
        <w:rPr>
          <w:rFonts w:hint="eastAsia" w:ascii="宋体" w:hAnsi="宋体" w:cs="宋体"/>
        </w:rPr>
        <w:t>（2）符合性审查：评审小组根据“附表2符合性审查表”的要求对响应文件逐一进行评审。符合性审查中有任意一项审查结论不合格的，作无效报价处理。</w:t>
      </w:r>
    </w:p>
    <w:p w14:paraId="0952FAC8">
      <w:pPr>
        <w:wordWrap w:val="0"/>
        <w:spacing w:line="440" w:lineRule="exact"/>
        <w:ind w:firstLine="480" w:firstLineChars="200"/>
        <w:rPr>
          <w:rFonts w:hint="eastAsia" w:ascii="宋体" w:hAnsi="宋体" w:cs="宋体"/>
        </w:rPr>
      </w:pPr>
      <w:r>
        <w:rPr>
          <w:rFonts w:hint="eastAsia" w:ascii="宋体" w:hAnsi="宋体" w:cs="宋体"/>
        </w:rPr>
        <w:t>3、未实质性响应采购文件的供应商，评审小组应当场告之，不再进入后续程序。</w:t>
      </w:r>
    </w:p>
    <w:p w14:paraId="4F6B718B">
      <w:pPr>
        <w:wordWrap w:val="0"/>
        <w:spacing w:line="440" w:lineRule="exact"/>
        <w:ind w:firstLine="480" w:firstLineChars="200"/>
        <w:rPr>
          <w:rFonts w:hint="eastAsia" w:ascii="宋体" w:hAnsi="宋体" w:cs="宋体"/>
        </w:rPr>
      </w:pPr>
      <w:r>
        <w:rPr>
          <w:rFonts w:hint="eastAsia" w:ascii="宋体" w:hAnsi="宋体" w:cs="宋体"/>
        </w:rPr>
        <w:t>4、评审小组采用综合评分法对有效的供应商的响应文件进行综合评分，按评审得分由高到低的顺序推荐4名</w:t>
      </w:r>
      <w:r>
        <w:rPr>
          <w:rFonts w:hint="eastAsia" w:ascii="宋体" w:hAnsi="宋体"/>
        </w:rPr>
        <w:t>入围</w:t>
      </w:r>
      <w:r>
        <w:rPr>
          <w:rFonts w:hint="eastAsia" w:ascii="宋体" w:hAnsi="宋体" w:cs="宋体"/>
        </w:rPr>
        <w:t>候选供应商。</w:t>
      </w:r>
    </w:p>
    <w:p w14:paraId="67EFC5BF">
      <w:pPr>
        <w:wordWrap w:val="0"/>
        <w:spacing w:line="440" w:lineRule="exact"/>
        <w:ind w:firstLine="480" w:firstLineChars="200"/>
        <w:rPr>
          <w:rFonts w:hint="eastAsia" w:ascii="宋体" w:hAnsi="宋体" w:cs="宋体"/>
        </w:rPr>
      </w:pPr>
      <w:r>
        <w:rPr>
          <w:rFonts w:hint="eastAsia" w:ascii="宋体" w:hAnsi="宋体" w:cs="宋体"/>
        </w:rPr>
        <w:t>5、采购人确定</w:t>
      </w:r>
      <w:r>
        <w:rPr>
          <w:rFonts w:hint="eastAsia" w:ascii="宋体" w:hAnsi="宋体"/>
        </w:rPr>
        <w:t>入围</w:t>
      </w:r>
      <w:r>
        <w:rPr>
          <w:rFonts w:hint="eastAsia" w:ascii="宋体" w:hAnsi="宋体" w:cs="宋体"/>
        </w:rPr>
        <w:t>供应商；</w:t>
      </w:r>
    </w:p>
    <w:p w14:paraId="748231EF">
      <w:pPr>
        <w:wordWrap w:val="0"/>
        <w:spacing w:line="440" w:lineRule="exact"/>
        <w:ind w:firstLine="480" w:firstLineChars="200"/>
        <w:rPr>
          <w:rFonts w:hint="eastAsia" w:ascii="宋体" w:hAnsi="宋体" w:cs="宋体"/>
        </w:rPr>
      </w:pPr>
      <w:r>
        <w:rPr>
          <w:rFonts w:hint="eastAsia" w:ascii="宋体" w:hAnsi="宋体" w:cs="宋体"/>
        </w:rPr>
        <w:t>6、采购人与</w:t>
      </w:r>
      <w:r>
        <w:rPr>
          <w:rFonts w:hint="eastAsia" w:ascii="宋体" w:hAnsi="宋体"/>
        </w:rPr>
        <w:t>入围</w:t>
      </w:r>
      <w:r>
        <w:rPr>
          <w:rFonts w:hint="eastAsia" w:ascii="宋体" w:hAnsi="宋体" w:cs="宋体"/>
        </w:rPr>
        <w:t>供应商签订合同。</w:t>
      </w:r>
    </w:p>
    <w:p w14:paraId="41C2A033">
      <w:pPr>
        <w:wordWrap w:val="0"/>
        <w:spacing w:line="440" w:lineRule="exact"/>
        <w:ind w:firstLine="480" w:firstLineChars="200"/>
        <w:rPr>
          <w:rFonts w:hint="eastAsia" w:ascii="宋体" w:hAnsi="宋体" w:cs="宋体"/>
        </w:rPr>
      </w:pPr>
      <w:r>
        <w:rPr>
          <w:rFonts w:hint="eastAsia" w:ascii="宋体" w:hAnsi="宋体" w:cs="宋体"/>
        </w:rPr>
        <w:t>二、评审办法</w:t>
      </w:r>
    </w:p>
    <w:p w14:paraId="6288A076">
      <w:pPr>
        <w:wordWrap w:val="0"/>
        <w:spacing w:line="440" w:lineRule="exact"/>
        <w:ind w:firstLine="480" w:firstLineChars="200"/>
        <w:rPr>
          <w:rFonts w:hint="eastAsia" w:ascii="宋体" w:hAnsi="宋体" w:cs="宋体"/>
        </w:rPr>
      </w:pPr>
      <w:r>
        <w:rPr>
          <w:rFonts w:hint="eastAsia" w:ascii="宋体" w:hAnsi="宋体" w:cs="宋体"/>
        </w:rPr>
        <w:t>1、本项目采用综合评审法，供应商按报价由低到高顺序排列，推荐分数前四名为</w:t>
      </w:r>
      <w:r>
        <w:rPr>
          <w:rFonts w:hint="eastAsia" w:ascii="宋体" w:hAnsi="宋体"/>
        </w:rPr>
        <w:t>入围供应商</w:t>
      </w:r>
      <w:r>
        <w:rPr>
          <w:rFonts w:hint="eastAsia" w:ascii="宋体" w:hAnsi="宋体" w:cs="宋体"/>
        </w:rPr>
        <w:t>。</w:t>
      </w:r>
    </w:p>
    <w:p w14:paraId="2E80CA33">
      <w:pPr>
        <w:wordWrap w:val="0"/>
        <w:spacing w:line="440" w:lineRule="exact"/>
        <w:ind w:firstLine="480" w:firstLineChars="200"/>
        <w:rPr>
          <w:rFonts w:hint="eastAsia" w:ascii="宋体" w:hAnsi="宋体" w:cs="宋体"/>
        </w:rPr>
      </w:pPr>
      <w:r>
        <w:rPr>
          <w:rFonts w:hint="eastAsia" w:ascii="宋体" w:hAnsi="宋体" w:cs="宋体"/>
        </w:rPr>
        <w:t>2、推荐</w:t>
      </w:r>
      <w:r>
        <w:rPr>
          <w:rFonts w:hint="eastAsia" w:ascii="宋体" w:hAnsi="宋体"/>
        </w:rPr>
        <w:t>入围</w:t>
      </w:r>
      <w:r>
        <w:rPr>
          <w:rFonts w:hint="eastAsia" w:ascii="宋体" w:hAnsi="宋体" w:cs="宋体"/>
        </w:rPr>
        <w:t>原则：评审小组综合打分，分数由高到低进行排序</w:t>
      </w:r>
      <w:r>
        <w:rPr>
          <w:rFonts w:hint="eastAsia" w:cs="宋体"/>
          <w:kern w:val="0"/>
        </w:rPr>
        <w:t>。</w:t>
      </w:r>
    </w:p>
    <w:p w14:paraId="1DD9DF9F">
      <w:pPr>
        <w:wordWrap w:val="0"/>
        <w:spacing w:line="440" w:lineRule="exact"/>
        <w:ind w:firstLine="480" w:firstLineChars="200"/>
        <w:rPr>
          <w:rFonts w:hint="eastAsia" w:ascii="宋体" w:hAnsi="宋体" w:cs="宋体"/>
        </w:rPr>
      </w:pPr>
      <w:r>
        <w:rPr>
          <w:rFonts w:hint="eastAsia" w:ascii="宋体" w:hAnsi="宋体" w:cs="宋体"/>
        </w:rPr>
        <w:t>三、评审标准</w:t>
      </w:r>
    </w:p>
    <w:p w14:paraId="4A64891D">
      <w:pPr>
        <w:wordWrap w:val="0"/>
        <w:spacing w:line="440" w:lineRule="exact"/>
        <w:ind w:firstLine="480" w:firstLineChars="200"/>
        <w:rPr>
          <w:rFonts w:hint="eastAsia" w:ascii="宋体" w:hAnsi="宋体" w:cs="宋体"/>
        </w:rPr>
      </w:pPr>
      <w:r>
        <w:rPr>
          <w:rFonts w:hint="eastAsia" w:ascii="宋体" w:hAnsi="宋体" w:cs="宋体"/>
        </w:rPr>
        <w:t>详见本部分附表3评分标准（兼评委打分表）。</w:t>
      </w:r>
    </w:p>
    <w:p w14:paraId="0DECF9C6">
      <w:pPr>
        <w:wordWrap w:val="0"/>
        <w:spacing w:line="440" w:lineRule="exact"/>
        <w:ind w:firstLine="480" w:firstLineChars="200"/>
        <w:rPr>
          <w:rFonts w:hint="eastAsia" w:ascii="宋体" w:hAnsi="宋体" w:cs="宋体"/>
        </w:rPr>
      </w:pPr>
      <w:r>
        <w:rPr>
          <w:rFonts w:hint="eastAsia" w:ascii="宋体" w:hAnsi="宋体" w:cs="宋体"/>
        </w:rPr>
        <w:t>四、其他说明</w:t>
      </w:r>
    </w:p>
    <w:p w14:paraId="5736EB68">
      <w:pPr>
        <w:wordWrap w:val="0"/>
        <w:spacing w:line="440" w:lineRule="exact"/>
        <w:ind w:firstLine="480" w:firstLineChars="200"/>
        <w:rPr>
          <w:rFonts w:hint="eastAsia" w:ascii="宋体" w:hAnsi="宋体" w:cs="宋体"/>
        </w:rPr>
      </w:pPr>
      <w:r>
        <w:rPr>
          <w:rFonts w:hint="eastAsia" w:ascii="宋体" w:hAnsi="宋体" w:cs="宋体"/>
        </w:rPr>
        <w:t>1、价格是评审的重要因素之一，但最低报价不是成交的唯一依据。</w:t>
      </w:r>
    </w:p>
    <w:p w14:paraId="70F1E3BF">
      <w:pPr>
        <w:pStyle w:val="21"/>
        <w:spacing w:before="143" w:after="143"/>
        <w:ind w:firstLine="480" w:firstLineChars="200"/>
        <w:rPr>
          <w:rFonts w:hint="eastAsia" w:hAnsi="宋体" w:cs="宋体"/>
        </w:rPr>
      </w:pPr>
      <w:r>
        <w:rPr>
          <w:rFonts w:hint="eastAsia" w:hAnsi="宋体" w:cs="宋体"/>
        </w:rPr>
        <w:t>2、澄清问题的形式</w:t>
      </w:r>
    </w:p>
    <w:p w14:paraId="0ABB16F8">
      <w:pPr>
        <w:pStyle w:val="21"/>
        <w:spacing w:before="143" w:after="143"/>
        <w:ind w:firstLine="480" w:firstLineChars="200"/>
        <w:rPr>
          <w:rFonts w:hint="eastAsia" w:hAnsi="宋体" w:cs="宋体"/>
        </w:rPr>
      </w:pPr>
      <w:r>
        <w:rPr>
          <w:rFonts w:hint="eastAsia" w:hAnsi="宋体" w:cs="宋体"/>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r>
        <w:rPr>
          <w:rFonts w:hint="eastAsia" w:hAnsi="宋体" w:cs="宋体"/>
        </w:rPr>
        <w:br w:type="textWrapping"/>
      </w:r>
      <w:r>
        <w:rPr>
          <w:rFonts w:hint="eastAsia" w:hAnsi="宋体" w:cs="宋体"/>
        </w:rPr>
        <w:t xml:space="preserve">  3、错误修正</w:t>
      </w:r>
    </w:p>
    <w:p w14:paraId="466CCFE1">
      <w:pPr>
        <w:pStyle w:val="21"/>
        <w:spacing w:before="143" w:after="143"/>
        <w:ind w:firstLine="480" w:firstLineChars="200"/>
        <w:rPr>
          <w:rFonts w:hint="eastAsia" w:hAnsi="宋体" w:cs="宋体"/>
        </w:rPr>
      </w:pPr>
      <w:r>
        <w:rPr>
          <w:rFonts w:hint="eastAsia" w:hAnsi="宋体" w:cs="宋体"/>
        </w:rPr>
        <w:t>响应文件如果出现计算或表达上的错误，修正错误的原则如下：</w:t>
      </w:r>
    </w:p>
    <w:p w14:paraId="576FD5E2">
      <w:pPr>
        <w:pStyle w:val="21"/>
        <w:spacing w:before="143" w:after="143"/>
        <w:ind w:firstLine="480" w:firstLineChars="200"/>
        <w:rPr>
          <w:rFonts w:hint="eastAsia" w:hAnsi="宋体" w:cs="宋体"/>
        </w:rPr>
      </w:pPr>
      <w:r>
        <w:rPr>
          <w:rFonts w:hint="eastAsia" w:hAnsi="宋体" w:cs="宋体"/>
        </w:rPr>
        <w:t>（1）报价一览表总价与报价明细表汇总数不一致的，以报价一览表为准；</w:t>
      </w:r>
    </w:p>
    <w:p w14:paraId="786D358F">
      <w:pPr>
        <w:pStyle w:val="21"/>
        <w:spacing w:before="143" w:after="143"/>
        <w:ind w:firstLine="480" w:firstLineChars="200"/>
        <w:rPr>
          <w:rFonts w:hint="eastAsia" w:hAnsi="宋体" w:cs="宋体"/>
        </w:rPr>
      </w:pPr>
      <w:r>
        <w:rPr>
          <w:rFonts w:hint="eastAsia" w:hAnsi="宋体" w:cs="宋体"/>
        </w:rPr>
        <w:t>（2）响应文件的大写金额和小写金额不一致的，以大写金额为准；</w:t>
      </w:r>
    </w:p>
    <w:p w14:paraId="10ACB5D3">
      <w:pPr>
        <w:pStyle w:val="21"/>
        <w:spacing w:before="143" w:after="143"/>
        <w:ind w:firstLine="480" w:firstLineChars="200"/>
        <w:rPr>
          <w:rFonts w:hint="eastAsia" w:hAnsi="宋体" w:cs="宋体"/>
        </w:rPr>
      </w:pPr>
      <w:r>
        <w:rPr>
          <w:rFonts w:hint="eastAsia" w:hAnsi="宋体" w:cs="宋体"/>
        </w:rPr>
        <w:t>（3）总价金额与按单价汇总金额不一致的，以单价金额计算结果为准；</w:t>
      </w:r>
    </w:p>
    <w:p w14:paraId="4CC81154">
      <w:pPr>
        <w:pStyle w:val="21"/>
        <w:spacing w:before="143" w:after="143"/>
        <w:ind w:firstLine="480" w:firstLineChars="200"/>
        <w:rPr>
          <w:rFonts w:hint="eastAsia" w:hAnsi="宋体" w:cs="宋体"/>
        </w:rPr>
      </w:pPr>
      <w:r>
        <w:rPr>
          <w:rFonts w:hint="eastAsia" w:hAnsi="宋体" w:cs="宋体"/>
        </w:rPr>
        <w:t>（4）单价金额小数点或百分比有明显错位的，以总价为准，并修改单价。</w:t>
      </w:r>
    </w:p>
    <w:p w14:paraId="324DADC4">
      <w:pPr>
        <w:pStyle w:val="21"/>
        <w:spacing w:before="143" w:after="143"/>
        <w:ind w:firstLine="480" w:firstLineChars="200"/>
        <w:rPr>
          <w:rFonts w:hint="eastAsia" w:hAnsi="宋体" w:cs="宋体"/>
        </w:rPr>
      </w:pPr>
      <w:r>
        <w:rPr>
          <w:rFonts w:hint="eastAsia" w:hAnsi="宋体" w:cs="宋体"/>
        </w:rPr>
        <w:t>按上述修正错误的原则及方法调整或修正响应文件的报价，供应商同意并签字确认后，调整后的报价对供应商具有约束作用。如果供应商不接受修正后的报价，则将作为响应无效处理。</w:t>
      </w:r>
    </w:p>
    <w:p w14:paraId="69100168">
      <w:pPr>
        <w:spacing w:before="60" w:after="60" w:line="360" w:lineRule="auto"/>
        <w:rPr>
          <w:rFonts w:hint="eastAsia" w:ascii="宋体" w:hAnsi="宋体" w:cs="宋体"/>
        </w:rPr>
      </w:pPr>
    </w:p>
    <w:p w14:paraId="2612DE61">
      <w:pPr>
        <w:spacing w:before="60" w:after="60" w:line="360" w:lineRule="auto"/>
        <w:rPr>
          <w:rFonts w:hint="eastAsia" w:ascii="宋体" w:hAnsi="宋体" w:cs="宋体"/>
        </w:rPr>
      </w:pPr>
      <w:r>
        <w:rPr>
          <w:rFonts w:hint="eastAsia" w:ascii="宋体" w:hAnsi="宋体" w:cs="宋体"/>
        </w:rPr>
        <w:t xml:space="preserve">附表1                              </w:t>
      </w:r>
    </w:p>
    <w:p w14:paraId="3CEA02C9">
      <w:pPr>
        <w:spacing w:before="60" w:after="60" w:line="360" w:lineRule="auto"/>
        <w:jc w:val="center"/>
        <w:rPr>
          <w:rFonts w:hint="eastAsia" w:ascii="宋体" w:hAnsi="宋体" w:cs="宋体"/>
        </w:rPr>
      </w:pPr>
      <w:r>
        <w:rPr>
          <w:rFonts w:hint="eastAsia" w:ascii="宋体" w:hAnsi="宋体" w:cs="宋体"/>
          <w:b/>
          <w:bCs/>
        </w:rPr>
        <w:t>资格性审查表</w:t>
      </w:r>
    </w:p>
    <w:tbl>
      <w:tblPr>
        <w:tblStyle w:val="40"/>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354"/>
        <w:gridCol w:w="5231"/>
      </w:tblGrid>
      <w:tr w14:paraId="64C8F8F9">
        <w:trPr>
          <w:trHeight w:val="502" w:hRule="atLeast"/>
          <w:tblHeader/>
          <w:jc w:val="center"/>
        </w:trPr>
        <w:tc>
          <w:tcPr>
            <w:tcW w:w="816" w:type="dxa"/>
            <w:vAlign w:val="center"/>
          </w:tcPr>
          <w:p w14:paraId="7879A0CC">
            <w:pPr>
              <w:jc w:val="center"/>
              <w:rPr>
                <w:rFonts w:hint="eastAsia" w:ascii="宋体" w:hAnsi="宋体" w:cs="宋体"/>
                <w:b/>
                <w:bCs/>
                <w:sz w:val="21"/>
                <w:szCs w:val="21"/>
              </w:rPr>
            </w:pPr>
            <w:r>
              <w:rPr>
                <w:rFonts w:hint="eastAsia" w:ascii="宋体" w:hAnsi="宋体" w:cs="宋体"/>
                <w:b/>
                <w:bCs/>
                <w:sz w:val="21"/>
                <w:szCs w:val="21"/>
              </w:rPr>
              <w:t>序号</w:t>
            </w:r>
          </w:p>
        </w:tc>
        <w:tc>
          <w:tcPr>
            <w:tcW w:w="3354" w:type="dxa"/>
            <w:vAlign w:val="center"/>
          </w:tcPr>
          <w:p w14:paraId="6D1AB2C2">
            <w:pPr>
              <w:jc w:val="center"/>
              <w:rPr>
                <w:rFonts w:hint="eastAsia" w:ascii="宋体" w:hAnsi="宋体" w:cs="宋体"/>
                <w:b/>
                <w:bCs/>
                <w:sz w:val="21"/>
                <w:szCs w:val="21"/>
              </w:rPr>
            </w:pPr>
            <w:r>
              <w:rPr>
                <w:rFonts w:hint="eastAsia" w:ascii="宋体" w:hAnsi="宋体" w:cs="宋体"/>
                <w:b/>
                <w:bCs/>
                <w:sz w:val="21"/>
                <w:szCs w:val="21"/>
              </w:rPr>
              <w:t>审查项目</w:t>
            </w:r>
          </w:p>
        </w:tc>
        <w:tc>
          <w:tcPr>
            <w:tcW w:w="5231" w:type="dxa"/>
            <w:vAlign w:val="center"/>
          </w:tcPr>
          <w:p w14:paraId="3448B809">
            <w:pPr>
              <w:jc w:val="center"/>
              <w:rPr>
                <w:rFonts w:hint="eastAsia" w:ascii="宋体" w:hAnsi="宋体" w:cs="宋体"/>
                <w:b/>
                <w:bCs/>
                <w:sz w:val="21"/>
                <w:szCs w:val="21"/>
              </w:rPr>
            </w:pPr>
            <w:r>
              <w:rPr>
                <w:rFonts w:hint="eastAsia" w:ascii="宋体" w:hAnsi="宋体" w:cs="宋体"/>
                <w:b/>
                <w:bCs/>
                <w:sz w:val="21"/>
                <w:szCs w:val="21"/>
              </w:rPr>
              <w:t>审查内容</w:t>
            </w:r>
          </w:p>
        </w:tc>
      </w:tr>
      <w:tr w14:paraId="19630D6A">
        <w:trPr>
          <w:jc w:val="center"/>
        </w:trPr>
        <w:tc>
          <w:tcPr>
            <w:tcW w:w="816" w:type="dxa"/>
            <w:vAlign w:val="center"/>
          </w:tcPr>
          <w:p w14:paraId="0D046225">
            <w:pPr>
              <w:spacing w:line="360" w:lineRule="auto"/>
              <w:jc w:val="center"/>
              <w:rPr>
                <w:rFonts w:hint="eastAsia" w:ascii="宋体" w:hAnsi="宋体" w:cs="宋体"/>
                <w:sz w:val="21"/>
                <w:szCs w:val="21"/>
              </w:rPr>
            </w:pPr>
            <w:r>
              <w:rPr>
                <w:rFonts w:hint="eastAsia" w:ascii="宋体" w:hAnsi="宋体" w:cs="宋体"/>
                <w:sz w:val="21"/>
                <w:szCs w:val="21"/>
              </w:rPr>
              <w:t>1</w:t>
            </w:r>
          </w:p>
        </w:tc>
        <w:tc>
          <w:tcPr>
            <w:tcW w:w="3354" w:type="dxa"/>
            <w:vAlign w:val="center"/>
          </w:tcPr>
          <w:p w14:paraId="7C35D850">
            <w:pPr>
              <w:wordWrap w:val="0"/>
              <w:spacing w:line="360" w:lineRule="auto"/>
              <w:rPr>
                <w:rFonts w:hint="eastAsia" w:ascii="宋体" w:hAnsi="宋体" w:cs="宋体"/>
                <w:sz w:val="21"/>
                <w:szCs w:val="21"/>
                <w:highlight w:val="yellow"/>
              </w:rPr>
            </w:pPr>
            <w:r>
              <w:rPr>
                <w:rFonts w:hint="eastAsia" w:ascii="宋体" w:hAnsi="宋体" w:cs="宋体"/>
                <w:sz w:val="21"/>
                <w:szCs w:val="21"/>
              </w:rPr>
              <w:t>营业执照资质工程环保验收相关且在有效营业期；</w:t>
            </w:r>
          </w:p>
        </w:tc>
        <w:tc>
          <w:tcPr>
            <w:tcW w:w="5231" w:type="dxa"/>
            <w:vAlign w:val="center"/>
          </w:tcPr>
          <w:p w14:paraId="38B88214">
            <w:pPr>
              <w:wordWrap w:val="0"/>
              <w:spacing w:line="360" w:lineRule="auto"/>
              <w:rPr>
                <w:rFonts w:hint="eastAsia" w:ascii="宋体" w:hAnsi="宋体" w:cs="宋体"/>
                <w:sz w:val="21"/>
                <w:szCs w:val="21"/>
                <w:highlight w:val="yellow"/>
              </w:rPr>
            </w:pPr>
            <w:r>
              <w:rPr>
                <w:rFonts w:hint="eastAsia" w:ascii="宋体" w:hAnsi="宋体" w:cs="宋体"/>
                <w:sz w:val="21"/>
                <w:szCs w:val="21"/>
              </w:rPr>
              <w:t>1、有效的“多证合一”的营业执照副本复印件。供应商如果有名称变更的，应提供由行政主管部门出具的变更证明文件；</w:t>
            </w:r>
          </w:p>
        </w:tc>
      </w:tr>
      <w:tr w14:paraId="3806D4B3">
        <w:trPr>
          <w:jc w:val="center"/>
        </w:trPr>
        <w:tc>
          <w:tcPr>
            <w:tcW w:w="816" w:type="dxa"/>
            <w:vAlign w:val="center"/>
          </w:tcPr>
          <w:p w14:paraId="08064E50">
            <w:pPr>
              <w:spacing w:line="360" w:lineRule="auto"/>
              <w:jc w:val="center"/>
              <w:rPr>
                <w:rFonts w:hint="eastAsia" w:ascii="宋体" w:hAnsi="宋体" w:cs="宋体"/>
                <w:sz w:val="21"/>
                <w:szCs w:val="21"/>
              </w:rPr>
            </w:pPr>
            <w:r>
              <w:rPr>
                <w:rFonts w:hint="eastAsia" w:ascii="宋体" w:hAnsi="宋体" w:cs="宋体"/>
                <w:sz w:val="21"/>
                <w:szCs w:val="21"/>
              </w:rPr>
              <w:t>2</w:t>
            </w:r>
          </w:p>
        </w:tc>
        <w:tc>
          <w:tcPr>
            <w:tcW w:w="3354" w:type="dxa"/>
            <w:vAlign w:val="center"/>
          </w:tcPr>
          <w:p w14:paraId="74F70C61">
            <w:pPr>
              <w:wordWrap w:val="0"/>
              <w:spacing w:line="360" w:lineRule="auto"/>
              <w:rPr>
                <w:rFonts w:hint="eastAsia" w:ascii="宋体" w:hAnsi="宋体" w:cs="宋体"/>
                <w:sz w:val="21"/>
                <w:szCs w:val="21"/>
                <w:highlight w:val="yellow"/>
              </w:rPr>
            </w:pPr>
            <w:r>
              <w:rPr>
                <w:rFonts w:hint="eastAsia" w:ascii="宋体" w:hAnsi="宋体" w:cs="宋体"/>
                <w:sz w:val="21"/>
                <w:szCs w:val="21"/>
              </w:rPr>
              <w:t>业绩案例</w:t>
            </w:r>
          </w:p>
        </w:tc>
        <w:tc>
          <w:tcPr>
            <w:tcW w:w="5231" w:type="dxa"/>
            <w:vAlign w:val="center"/>
          </w:tcPr>
          <w:p w14:paraId="44A2E3B8">
            <w:pPr>
              <w:wordWrap w:val="0"/>
              <w:spacing w:line="360" w:lineRule="auto"/>
              <w:rPr>
                <w:rFonts w:hint="eastAsia" w:ascii="宋体" w:hAnsi="宋体" w:cs="宋体"/>
                <w:sz w:val="21"/>
                <w:szCs w:val="21"/>
                <w:highlight w:val="yellow"/>
              </w:rPr>
            </w:pPr>
            <w:r>
              <w:rPr>
                <w:rFonts w:hint="eastAsia" w:ascii="宋体" w:hAnsi="宋体" w:cs="宋体"/>
                <w:sz w:val="21"/>
                <w:szCs w:val="21"/>
              </w:rPr>
              <w:t>自2022年1月1日以来（以合同签订时间为准），同类型项目业绩业绩证明</w:t>
            </w:r>
          </w:p>
        </w:tc>
      </w:tr>
    </w:tbl>
    <w:p w14:paraId="791A9C1C">
      <w:pPr>
        <w:spacing w:line="340" w:lineRule="exact"/>
        <w:ind w:left="361" w:hanging="361" w:hangingChars="150"/>
        <w:rPr>
          <w:rFonts w:hint="eastAsia" w:ascii="宋体" w:hAnsi="宋体"/>
          <w:b/>
        </w:rPr>
      </w:pPr>
      <w:r>
        <w:rPr>
          <w:rFonts w:hint="eastAsia" w:ascii="宋体" w:hAnsi="宋体"/>
          <w:b/>
        </w:rPr>
        <w:t>注：</w:t>
      </w:r>
    </w:p>
    <w:p w14:paraId="0CE3CA26">
      <w:pPr>
        <w:spacing w:line="340" w:lineRule="exact"/>
        <w:ind w:left="361" w:hanging="361" w:hangingChars="150"/>
        <w:rPr>
          <w:rFonts w:hint="eastAsia" w:ascii="宋体" w:hAnsi="宋体"/>
          <w:b/>
        </w:rPr>
      </w:pPr>
      <w:r>
        <w:rPr>
          <w:rFonts w:ascii="宋体" w:hAnsi="宋体"/>
          <w:b/>
        </w:rPr>
        <w:t>1</w:t>
      </w:r>
      <w:r>
        <w:rPr>
          <w:rFonts w:hint="eastAsia" w:ascii="宋体" w:hAnsi="宋体"/>
          <w:b/>
        </w:rPr>
        <w:t>、上述资格证明文件未按采购文件要求附入响应文件中的，资格性审查不合格。</w:t>
      </w:r>
    </w:p>
    <w:p w14:paraId="19CEBD8B">
      <w:pPr>
        <w:spacing w:line="340" w:lineRule="exact"/>
        <w:ind w:left="361" w:hanging="361" w:hangingChars="150"/>
        <w:rPr>
          <w:rFonts w:hint="eastAsia" w:ascii="宋体" w:hAnsi="宋体"/>
          <w:b/>
        </w:rPr>
      </w:pPr>
      <w:r>
        <w:rPr>
          <w:rFonts w:ascii="宋体" w:hAnsi="宋体"/>
          <w:b/>
        </w:rPr>
        <w:t>2</w:t>
      </w:r>
      <w:r>
        <w:rPr>
          <w:rFonts w:hint="eastAsia" w:ascii="宋体" w:hAnsi="宋体"/>
          <w:b/>
        </w:rPr>
        <w:t>、上述审查项目中，任意一项不符合的，资格性审查不合格。</w:t>
      </w:r>
    </w:p>
    <w:p w14:paraId="2B4A37A4">
      <w:pPr>
        <w:pStyle w:val="39"/>
        <w:ind w:firstLine="404"/>
      </w:pPr>
    </w:p>
    <w:p w14:paraId="5945669E">
      <w:pPr>
        <w:rPr>
          <w:rFonts w:hint="eastAsia" w:ascii="黑体" w:hAnsi="宋体" w:eastAsia="黑体"/>
          <w:sz w:val="30"/>
          <w:szCs w:val="30"/>
        </w:rPr>
      </w:pPr>
    </w:p>
    <w:p w14:paraId="567EA5A5">
      <w:pPr>
        <w:spacing w:line="360" w:lineRule="auto"/>
        <w:rPr>
          <w:rFonts w:hint="eastAsia" w:ascii="宋体" w:hAnsi="宋体"/>
          <w:b/>
          <w:bCs/>
          <w:szCs w:val="21"/>
        </w:rPr>
      </w:pPr>
      <w:r>
        <w:rPr>
          <w:rFonts w:hint="eastAsia" w:ascii="宋体" w:hAnsi="宋体"/>
          <w:szCs w:val="21"/>
        </w:rPr>
        <w:t xml:space="preserve">附表2：                            </w:t>
      </w:r>
      <w:r>
        <w:rPr>
          <w:rFonts w:hint="eastAsia" w:ascii="宋体" w:hAnsi="宋体"/>
          <w:b/>
          <w:bCs/>
          <w:szCs w:val="21"/>
        </w:rPr>
        <w:t xml:space="preserve"> </w:t>
      </w:r>
    </w:p>
    <w:p w14:paraId="53A59A82">
      <w:pPr>
        <w:jc w:val="center"/>
        <w:rPr>
          <w:rFonts w:hint="eastAsia" w:ascii="宋体" w:hAnsi="宋体"/>
          <w:szCs w:val="21"/>
        </w:rPr>
      </w:pPr>
      <w:r>
        <w:rPr>
          <w:rFonts w:hint="eastAsia"/>
          <w:b/>
          <w:bCs/>
        </w:rPr>
        <w:t>符合性审查表</w:t>
      </w:r>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898"/>
      </w:tblGrid>
      <w:tr w14:paraId="556FEE4F">
        <w:trPr>
          <w:trHeight w:val="422" w:hRule="atLeast"/>
          <w:tblHeader/>
          <w:jc w:val="center"/>
        </w:trPr>
        <w:tc>
          <w:tcPr>
            <w:tcW w:w="1477" w:type="dxa"/>
            <w:vAlign w:val="center"/>
          </w:tcPr>
          <w:p w14:paraId="132558D4">
            <w:pPr>
              <w:jc w:val="center"/>
              <w:rPr>
                <w:rFonts w:hint="eastAsia" w:ascii="宋体" w:hAnsi="宋体" w:cs="宋体"/>
                <w:b/>
                <w:bCs/>
                <w:sz w:val="21"/>
                <w:szCs w:val="21"/>
              </w:rPr>
            </w:pPr>
            <w:r>
              <w:rPr>
                <w:rFonts w:hint="eastAsia" w:ascii="宋体" w:hAnsi="宋体" w:cs="宋体"/>
                <w:b/>
                <w:bCs/>
                <w:sz w:val="21"/>
                <w:szCs w:val="21"/>
              </w:rPr>
              <w:t>审查类别</w:t>
            </w:r>
          </w:p>
        </w:tc>
        <w:tc>
          <w:tcPr>
            <w:tcW w:w="7898" w:type="dxa"/>
            <w:vAlign w:val="center"/>
          </w:tcPr>
          <w:p w14:paraId="1ACD6A33">
            <w:pPr>
              <w:jc w:val="center"/>
              <w:rPr>
                <w:rFonts w:hint="eastAsia" w:ascii="宋体" w:hAnsi="宋体" w:cs="宋体"/>
                <w:b/>
                <w:bCs/>
                <w:sz w:val="21"/>
                <w:szCs w:val="21"/>
              </w:rPr>
            </w:pPr>
            <w:r>
              <w:rPr>
                <w:rFonts w:hint="eastAsia" w:ascii="宋体" w:hAnsi="宋体" w:cs="宋体"/>
                <w:b/>
                <w:bCs/>
                <w:sz w:val="21"/>
                <w:szCs w:val="21"/>
              </w:rPr>
              <w:t>审查内容</w:t>
            </w:r>
          </w:p>
        </w:tc>
      </w:tr>
      <w:tr w14:paraId="1C492C92">
        <w:trPr>
          <w:trHeight w:val="436" w:hRule="atLeast"/>
          <w:jc w:val="center"/>
        </w:trPr>
        <w:tc>
          <w:tcPr>
            <w:tcW w:w="1477" w:type="dxa"/>
            <w:vMerge w:val="restart"/>
            <w:vAlign w:val="center"/>
          </w:tcPr>
          <w:p w14:paraId="421626FD">
            <w:pPr>
              <w:jc w:val="center"/>
              <w:rPr>
                <w:rFonts w:hint="eastAsia" w:ascii="宋体" w:hAnsi="宋体" w:cs="宋体"/>
                <w:sz w:val="21"/>
                <w:szCs w:val="21"/>
              </w:rPr>
            </w:pPr>
            <w:r>
              <w:rPr>
                <w:rFonts w:hint="eastAsia" w:ascii="宋体" w:hAnsi="宋体" w:cs="宋体"/>
                <w:sz w:val="21"/>
                <w:szCs w:val="21"/>
              </w:rPr>
              <w:t>符合性审查</w:t>
            </w:r>
          </w:p>
        </w:tc>
        <w:tc>
          <w:tcPr>
            <w:tcW w:w="7898" w:type="dxa"/>
            <w:vAlign w:val="center"/>
          </w:tcPr>
          <w:p w14:paraId="66E28D07">
            <w:pPr>
              <w:jc w:val="left"/>
              <w:rPr>
                <w:rFonts w:hint="eastAsia" w:ascii="宋体" w:hAnsi="宋体" w:cs="宋体"/>
                <w:sz w:val="21"/>
                <w:szCs w:val="21"/>
              </w:rPr>
            </w:pPr>
            <w:r>
              <w:rPr>
                <w:rFonts w:hint="eastAsia" w:ascii="宋体" w:hAnsi="宋体" w:cs="宋体"/>
                <w:sz w:val="21"/>
                <w:szCs w:val="21"/>
              </w:rPr>
              <w:t>（1）资格证明文件不齐全、不符合采购文件中规定的资格条件的；</w:t>
            </w:r>
          </w:p>
        </w:tc>
      </w:tr>
      <w:tr w14:paraId="3E5C8C34">
        <w:trPr>
          <w:trHeight w:val="436" w:hRule="atLeast"/>
          <w:jc w:val="center"/>
        </w:trPr>
        <w:tc>
          <w:tcPr>
            <w:tcW w:w="1477" w:type="dxa"/>
            <w:vMerge w:val="continue"/>
          </w:tcPr>
          <w:p w14:paraId="3E3FAD83">
            <w:pPr>
              <w:rPr>
                <w:rFonts w:hint="eastAsia" w:ascii="宋体" w:hAnsi="宋体" w:cs="宋体"/>
                <w:sz w:val="21"/>
                <w:szCs w:val="21"/>
              </w:rPr>
            </w:pPr>
          </w:p>
        </w:tc>
        <w:tc>
          <w:tcPr>
            <w:tcW w:w="7898" w:type="dxa"/>
            <w:vAlign w:val="center"/>
          </w:tcPr>
          <w:p w14:paraId="2BF05794">
            <w:pPr>
              <w:jc w:val="left"/>
              <w:rPr>
                <w:rFonts w:hint="eastAsia" w:ascii="宋体" w:hAnsi="宋体" w:cs="宋体"/>
                <w:sz w:val="21"/>
                <w:szCs w:val="21"/>
              </w:rPr>
            </w:pPr>
            <w:r>
              <w:rPr>
                <w:rFonts w:hint="eastAsia" w:ascii="宋体" w:hAnsi="宋体" w:cs="宋体"/>
                <w:sz w:val="21"/>
                <w:szCs w:val="21"/>
              </w:rPr>
              <w:t>（2）响应文件的组成不符合采购文件要求；</w:t>
            </w:r>
          </w:p>
        </w:tc>
      </w:tr>
      <w:tr w14:paraId="5CA4D426">
        <w:trPr>
          <w:trHeight w:val="436" w:hRule="atLeast"/>
          <w:jc w:val="center"/>
        </w:trPr>
        <w:tc>
          <w:tcPr>
            <w:tcW w:w="1477" w:type="dxa"/>
            <w:vMerge w:val="continue"/>
          </w:tcPr>
          <w:p w14:paraId="7F7B6CA5">
            <w:pPr>
              <w:rPr>
                <w:rFonts w:hint="eastAsia" w:ascii="宋体" w:hAnsi="宋体" w:cs="宋体"/>
                <w:sz w:val="21"/>
                <w:szCs w:val="21"/>
              </w:rPr>
            </w:pPr>
          </w:p>
        </w:tc>
        <w:tc>
          <w:tcPr>
            <w:tcW w:w="7898" w:type="dxa"/>
            <w:vAlign w:val="center"/>
          </w:tcPr>
          <w:p w14:paraId="3D03FA44">
            <w:pPr>
              <w:jc w:val="left"/>
              <w:rPr>
                <w:rFonts w:hint="eastAsia" w:ascii="宋体" w:hAnsi="宋体" w:cs="宋体"/>
                <w:sz w:val="21"/>
                <w:szCs w:val="21"/>
              </w:rPr>
            </w:pPr>
            <w:r>
              <w:rPr>
                <w:rFonts w:hint="eastAsia" w:ascii="宋体" w:hAnsi="宋体" w:cs="宋体"/>
                <w:sz w:val="21"/>
                <w:szCs w:val="21"/>
              </w:rPr>
              <w:t>（3）响应文件签字、盖章不齐全完整；</w:t>
            </w:r>
          </w:p>
        </w:tc>
      </w:tr>
      <w:tr w14:paraId="4AE00B9B">
        <w:trPr>
          <w:trHeight w:val="436" w:hRule="atLeast"/>
          <w:jc w:val="center"/>
        </w:trPr>
        <w:tc>
          <w:tcPr>
            <w:tcW w:w="1477" w:type="dxa"/>
            <w:vMerge w:val="continue"/>
          </w:tcPr>
          <w:p w14:paraId="3A6BA0A7">
            <w:pPr>
              <w:rPr>
                <w:rFonts w:hint="eastAsia" w:ascii="宋体" w:hAnsi="宋体" w:cs="宋体"/>
                <w:sz w:val="21"/>
                <w:szCs w:val="21"/>
              </w:rPr>
            </w:pPr>
          </w:p>
        </w:tc>
        <w:tc>
          <w:tcPr>
            <w:tcW w:w="7898" w:type="dxa"/>
            <w:vAlign w:val="center"/>
          </w:tcPr>
          <w:p w14:paraId="4DFF0141">
            <w:pPr>
              <w:jc w:val="left"/>
              <w:rPr>
                <w:rFonts w:hint="eastAsia" w:ascii="宋体" w:hAnsi="宋体" w:cs="宋体"/>
                <w:sz w:val="21"/>
                <w:szCs w:val="21"/>
              </w:rPr>
            </w:pPr>
            <w:r>
              <w:rPr>
                <w:rFonts w:hint="eastAsia" w:ascii="宋体" w:hAnsi="宋体" w:cs="宋体"/>
                <w:sz w:val="21"/>
                <w:szCs w:val="21"/>
              </w:rPr>
              <w:t>（4）响应文件有效期不满足采购文件要求的；</w:t>
            </w:r>
          </w:p>
        </w:tc>
      </w:tr>
      <w:tr w14:paraId="2A407086">
        <w:trPr>
          <w:trHeight w:val="436" w:hRule="atLeast"/>
          <w:jc w:val="center"/>
        </w:trPr>
        <w:tc>
          <w:tcPr>
            <w:tcW w:w="1477" w:type="dxa"/>
            <w:vMerge w:val="continue"/>
          </w:tcPr>
          <w:p w14:paraId="102A0FDB">
            <w:pPr>
              <w:rPr>
                <w:rFonts w:hint="eastAsia" w:ascii="宋体" w:hAnsi="宋体" w:cs="宋体"/>
                <w:sz w:val="21"/>
                <w:szCs w:val="21"/>
              </w:rPr>
            </w:pPr>
          </w:p>
        </w:tc>
        <w:tc>
          <w:tcPr>
            <w:tcW w:w="7898" w:type="dxa"/>
            <w:vAlign w:val="center"/>
          </w:tcPr>
          <w:p w14:paraId="38AEF02B">
            <w:pPr>
              <w:jc w:val="left"/>
              <w:rPr>
                <w:rFonts w:hint="eastAsia" w:ascii="宋体" w:hAnsi="宋体" w:cs="宋体"/>
                <w:sz w:val="21"/>
                <w:szCs w:val="21"/>
              </w:rPr>
            </w:pPr>
            <w:r>
              <w:rPr>
                <w:rFonts w:hint="eastAsia" w:ascii="宋体" w:hAnsi="宋体" w:cs="宋体"/>
                <w:sz w:val="21"/>
                <w:szCs w:val="21"/>
              </w:rPr>
              <w:t>（5）未响应采购文件标注“▲”的实质性要求的；</w:t>
            </w:r>
          </w:p>
        </w:tc>
      </w:tr>
      <w:tr w14:paraId="72A0174C">
        <w:trPr>
          <w:trHeight w:val="436" w:hRule="atLeast"/>
          <w:jc w:val="center"/>
        </w:trPr>
        <w:tc>
          <w:tcPr>
            <w:tcW w:w="1477" w:type="dxa"/>
            <w:vMerge w:val="continue"/>
          </w:tcPr>
          <w:p w14:paraId="0529826D">
            <w:pPr>
              <w:rPr>
                <w:rFonts w:hint="eastAsia" w:ascii="宋体" w:hAnsi="宋体" w:cs="宋体"/>
                <w:sz w:val="21"/>
                <w:szCs w:val="21"/>
              </w:rPr>
            </w:pPr>
          </w:p>
        </w:tc>
        <w:tc>
          <w:tcPr>
            <w:tcW w:w="7898" w:type="dxa"/>
            <w:vAlign w:val="center"/>
          </w:tcPr>
          <w:p w14:paraId="247D367D">
            <w:pPr>
              <w:jc w:val="left"/>
              <w:rPr>
                <w:rFonts w:hint="eastAsia" w:ascii="宋体" w:hAnsi="宋体" w:cs="宋体"/>
                <w:sz w:val="21"/>
                <w:szCs w:val="21"/>
              </w:rPr>
            </w:pPr>
            <w:r>
              <w:rPr>
                <w:rFonts w:hint="eastAsia" w:ascii="宋体" w:hAnsi="宋体" w:cs="宋体"/>
                <w:sz w:val="21"/>
                <w:szCs w:val="21"/>
              </w:rPr>
              <w:t>（6）响应文件含有采购人不能接受的附加条件的；</w:t>
            </w:r>
          </w:p>
        </w:tc>
      </w:tr>
      <w:tr w14:paraId="2AEA4018">
        <w:trPr>
          <w:trHeight w:val="436" w:hRule="atLeast"/>
          <w:jc w:val="center"/>
        </w:trPr>
        <w:tc>
          <w:tcPr>
            <w:tcW w:w="1477" w:type="dxa"/>
            <w:vMerge w:val="continue"/>
          </w:tcPr>
          <w:p w14:paraId="02AAC02A">
            <w:pPr>
              <w:rPr>
                <w:rFonts w:hint="eastAsia" w:ascii="宋体" w:hAnsi="宋体" w:cs="宋体"/>
                <w:sz w:val="21"/>
                <w:szCs w:val="21"/>
              </w:rPr>
            </w:pPr>
          </w:p>
        </w:tc>
        <w:tc>
          <w:tcPr>
            <w:tcW w:w="7898" w:type="dxa"/>
            <w:vAlign w:val="center"/>
          </w:tcPr>
          <w:p w14:paraId="6B9AC0FB">
            <w:pPr>
              <w:jc w:val="left"/>
              <w:rPr>
                <w:rFonts w:hint="eastAsia" w:ascii="宋体" w:hAnsi="宋体" w:cs="宋体"/>
                <w:sz w:val="21"/>
                <w:szCs w:val="21"/>
              </w:rPr>
            </w:pPr>
            <w:r>
              <w:rPr>
                <w:rFonts w:hint="eastAsia" w:ascii="宋体" w:hAnsi="宋体" w:cs="宋体"/>
                <w:sz w:val="21"/>
                <w:szCs w:val="21"/>
              </w:rPr>
              <w:t>（7）报价超出最高限价，或者超出采购预算金额，采购人不能支付的；</w:t>
            </w:r>
          </w:p>
        </w:tc>
      </w:tr>
      <w:tr w14:paraId="05784DBB">
        <w:trPr>
          <w:trHeight w:val="436" w:hRule="atLeast"/>
          <w:jc w:val="center"/>
        </w:trPr>
        <w:tc>
          <w:tcPr>
            <w:tcW w:w="1477" w:type="dxa"/>
            <w:vMerge w:val="continue"/>
          </w:tcPr>
          <w:p w14:paraId="77A99A47">
            <w:pPr>
              <w:rPr>
                <w:rFonts w:hint="eastAsia" w:ascii="宋体" w:hAnsi="宋体" w:cs="宋体"/>
                <w:sz w:val="21"/>
                <w:szCs w:val="21"/>
              </w:rPr>
            </w:pPr>
          </w:p>
        </w:tc>
        <w:tc>
          <w:tcPr>
            <w:tcW w:w="7898" w:type="dxa"/>
            <w:vAlign w:val="center"/>
          </w:tcPr>
          <w:p w14:paraId="40909386">
            <w:pPr>
              <w:jc w:val="left"/>
              <w:rPr>
                <w:rFonts w:hint="eastAsia" w:ascii="宋体" w:hAnsi="宋体" w:cs="宋体"/>
                <w:sz w:val="21"/>
                <w:szCs w:val="21"/>
              </w:rPr>
            </w:pPr>
            <w:r>
              <w:rPr>
                <w:rFonts w:hint="eastAsia" w:ascii="宋体" w:hAnsi="宋体" w:cs="宋体"/>
                <w:sz w:val="21"/>
                <w:szCs w:val="21"/>
              </w:rPr>
              <w:t>（8）报价具有选择性的；</w:t>
            </w:r>
          </w:p>
        </w:tc>
      </w:tr>
      <w:tr w14:paraId="55F53A2F">
        <w:trPr>
          <w:trHeight w:val="436" w:hRule="atLeast"/>
          <w:jc w:val="center"/>
        </w:trPr>
        <w:tc>
          <w:tcPr>
            <w:tcW w:w="1477" w:type="dxa"/>
            <w:vMerge w:val="continue"/>
          </w:tcPr>
          <w:p w14:paraId="734AAE6F">
            <w:pPr>
              <w:rPr>
                <w:rFonts w:hint="eastAsia" w:ascii="宋体" w:hAnsi="宋体" w:cs="宋体"/>
                <w:sz w:val="21"/>
                <w:szCs w:val="21"/>
              </w:rPr>
            </w:pPr>
          </w:p>
        </w:tc>
        <w:tc>
          <w:tcPr>
            <w:tcW w:w="7898" w:type="dxa"/>
            <w:vAlign w:val="center"/>
          </w:tcPr>
          <w:p w14:paraId="1312DEAC">
            <w:pPr>
              <w:jc w:val="left"/>
              <w:rPr>
                <w:rFonts w:hint="eastAsia" w:ascii="宋体" w:hAnsi="宋体" w:cs="宋体"/>
                <w:sz w:val="21"/>
                <w:szCs w:val="21"/>
              </w:rPr>
            </w:pPr>
            <w:r>
              <w:rPr>
                <w:rFonts w:hint="eastAsia" w:ascii="宋体" w:hAnsi="宋体" w:cs="宋体"/>
                <w:sz w:val="21"/>
                <w:szCs w:val="21"/>
              </w:rPr>
              <w:t>（9）不接受按采购文件规定的修正错误原则修正后的报价的；</w:t>
            </w:r>
          </w:p>
        </w:tc>
      </w:tr>
      <w:tr w14:paraId="6706B25F">
        <w:trPr>
          <w:trHeight w:val="436" w:hRule="atLeast"/>
          <w:jc w:val="center"/>
        </w:trPr>
        <w:tc>
          <w:tcPr>
            <w:tcW w:w="1477" w:type="dxa"/>
            <w:vMerge w:val="continue"/>
          </w:tcPr>
          <w:p w14:paraId="3BC604C7">
            <w:pPr>
              <w:rPr>
                <w:rFonts w:hint="eastAsia" w:ascii="宋体" w:hAnsi="宋体" w:cs="宋体"/>
                <w:sz w:val="21"/>
                <w:szCs w:val="21"/>
              </w:rPr>
            </w:pPr>
          </w:p>
        </w:tc>
        <w:tc>
          <w:tcPr>
            <w:tcW w:w="7898" w:type="dxa"/>
            <w:vAlign w:val="center"/>
          </w:tcPr>
          <w:p w14:paraId="36B208C1">
            <w:pPr>
              <w:jc w:val="left"/>
              <w:rPr>
                <w:rFonts w:hint="eastAsia" w:ascii="宋体" w:hAnsi="宋体" w:cs="宋体"/>
                <w:sz w:val="21"/>
                <w:szCs w:val="21"/>
              </w:rPr>
            </w:pPr>
            <w:r>
              <w:rPr>
                <w:rFonts w:hint="eastAsia" w:ascii="宋体" w:hAnsi="宋体" w:cs="宋体"/>
                <w:sz w:val="21"/>
                <w:szCs w:val="21"/>
              </w:rPr>
              <w:t>（10）响应文件不符合法律、法规规定的。</w:t>
            </w:r>
          </w:p>
        </w:tc>
      </w:tr>
    </w:tbl>
    <w:p w14:paraId="06F5D3B0">
      <w:pPr>
        <w:spacing w:line="340" w:lineRule="exact"/>
        <w:ind w:left="361" w:hanging="361" w:hangingChars="150"/>
        <w:rPr>
          <w:rFonts w:hint="eastAsia" w:ascii="宋体" w:hAnsi="宋体"/>
          <w:b/>
        </w:rPr>
      </w:pPr>
      <w:r>
        <w:rPr>
          <w:rFonts w:hint="eastAsia" w:ascii="宋体" w:hAnsi="宋体"/>
          <w:b/>
        </w:rPr>
        <w:t>注：上述审查项目中，任意一项符合的，符合性审查不合格。</w:t>
      </w:r>
    </w:p>
    <w:p w14:paraId="1FC6AD01">
      <w:pPr>
        <w:pStyle w:val="39"/>
        <w:ind w:firstLine="404"/>
      </w:pPr>
    </w:p>
    <w:p w14:paraId="23E7BD55"/>
    <w:p w14:paraId="0C5721AD">
      <w:pPr>
        <w:pStyle w:val="39"/>
        <w:ind w:firstLine="404"/>
      </w:pPr>
    </w:p>
    <w:p w14:paraId="05B39B61">
      <w:pPr>
        <w:spacing w:line="360" w:lineRule="auto"/>
        <w:rPr>
          <w:rFonts w:hint="eastAsia" w:ascii="宋体" w:hAnsi="宋体"/>
          <w:b/>
          <w:bCs/>
          <w:szCs w:val="21"/>
        </w:rPr>
      </w:pPr>
      <w:r>
        <w:rPr>
          <w:rFonts w:hint="eastAsia" w:ascii="宋体" w:hAnsi="宋体"/>
          <w:szCs w:val="21"/>
        </w:rPr>
        <w:t xml:space="preserve">附表3：                            </w:t>
      </w:r>
      <w:r>
        <w:rPr>
          <w:rFonts w:hint="eastAsia" w:ascii="宋体" w:hAnsi="宋体"/>
          <w:b/>
          <w:bCs/>
          <w:szCs w:val="21"/>
        </w:rPr>
        <w:t xml:space="preserve"> </w:t>
      </w:r>
    </w:p>
    <w:p w14:paraId="565C8E30">
      <w:pPr>
        <w:jc w:val="center"/>
        <w:rPr>
          <w:rFonts w:hint="eastAsia" w:eastAsia="宋体"/>
          <w:b/>
          <w:bCs/>
          <w:highlight w:val="yellow"/>
          <w:lang w:val="en-US" w:eastAsia="zh-CN"/>
        </w:rPr>
      </w:pPr>
      <w:r>
        <w:rPr>
          <w:rFonts w:hint="eastAsia"/>
          <w:b/>
          <w:bCs/>
          <w:highlight w:val="yellow"/>
        </w:rPr>
        <w:t>评审细则</w:t>
      </w:r>
      <w:r>
        <w:rPr>
          <w:rFonts w:hint="eastAsia"/>
          <w:b/>
          <w:bCs/>
          <w:highlight w:val="yellow"/>
          <w:lang w:val="en-US" w:eastAsia="zh-CN"/>
        </w:rPr>
        <w:t>1</w:t>
      </w:r>
    </w:p>
    <w:p w14:paraId="534DA358">
      <w:pPr>
        <w:pStyle w:val="39"/>
      </w:pPr>
    </w:p>
    <w:tbl>
      <w:tblPr>
        <w:tblStyle w:val="40"/>
        <w:tblW w:w="5000" w:type="pct"/>
        <w:tblInd w:w="0" w:type="dxa"/>
        <w:tblLayout w:type="fixed"/>
        <w:tblCellMar>
          <w:top w:w="0" w:type="dxa"/>
          <w:left w:w="108" w:type="dxa"/>
          <w:bottom w:w="0" w:type="dxa"/>
          <w:right w:w="108" w:type="dxa"/>
        </w:tblCellMar>
      </w:tblPr>
      <w:tblGrid>
        <w:gridCol w:w="632"/>
        <w:gridCol w:w="1743"/>
        <w:gridCol w:w="1007"/>
        <w:gridCol w:w="4868"/>
        <w:gridCol w:w="925"/>
      </w:tblGrid>
      <w:tr w14:paraId="026A6BFB">
        <w:trPr>
          <w:trHeight w:val="5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37C798E3">
            <w:pPr>
              <w:widowControl/>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序号</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7F4100F2">
            <w:pPr>
              <w:widowControl/>
              <w:jc w:val="center"/>
              <w:textAlignment w:val="center"/>
              <w:rPr>
                <w:rFonts w:hint="eastAsia" w:ascii="仿宋_GB2312" w:hAnsi="仿宋_GB2312" w:eastAsia="仿宋_GB2312" w:cs="仿宋_GB2312"/>
                <w:color w:val="000000"/>
                <w:szCs w:val="21"/>
                <w:highlight w:val="yellow"/>
              </w:rPr>
            </w:pPr>
            <w:r>
              <w:rPr>
                <w:rFonts w:hint="eastAsia" w:ascii="仿宋_GB2312" w:hAnsi="仿宋_GB2312" w:eastAsia="仿宋_GB2312" w:cs="仿宋_GB2312"/>
                <w:color w:val="000000"/>
                <w:kern w:val="0"/>
                <w:szCs w:val="21"/>
                <w:highlight w:val="yellow"/>
                <w:lang w:bidi="ar"/>
              </w:rPr>
              <w:t>分类</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BCE44DD">
            <w:pPr>
              <w:widowControl/>
              <w:jc w:val="center"/>
              <w:textAlignment w:val="center"/>
              <w:rPr>
                <w:rFonts w:hint="eastAsia" w:ascii="仿宋_GB2312" w:hAnsi="仿宋_GB2312" w:eastAsia="仿宋_GB2312" w:cs="仿宋_GB2312"/>
                <w:color w:val="000000"/>
                <w:szCs w:val="21"/>
                <w:highlight w:val="yellow"/>
              </w:rPr>
            </w:pPr>
            <w:r>
              <w:rPr>
                <w:rFonts w:hint="eastAsia" w:ascii="仿宋_GB2312" w:hAnsi="仿宋_GB2312" w:eastAsia="仿宋_GB2312" w:cs="仿宋_GB2312"/>
                <w:color w:val="000000"/>
                <w:kern w:val="0"/>
                <w:szCs w:val="21"/>
                <w:highlight w:val="yellow"/>
                <w:lang w:bidi="ar"/>
              </w:rPr>
              <w:t>项目</w:t>
            </w:r>
          </w:p>
        </w:tc>
        <w:tc>
          <w:tcPr>
            <w:tcW w:w="2652" w:type="pct"/>
            <w:tcBorders>
              <w:top w:val="single" w:color="000000" w:sz="4" w:space="0"/>
              <w:left w:val="single" w:color="000000" w:sz="4" w:space="0"/>
              <w:bottom w:val="single" w:color="000000" w:sz="4" w:space="0"/>
              <w:right w:val="single" w:color="000000" w:sz="4" w:space="0"/>
            </w:tcBorders>
            <w:vAlign w:val="center"/>
          </w:tcPr>
          <w:p w14:paraId="3334C35A">
            <w:pPr>
              <w:widowControl/>
              <w:jc w:val="center"/>
              <w:textAlignment w:val="center"/>
              <w:rPr>
                <w:rFonts w:hint="eastAsia" w:ascii="仿宋_GB2312" w:hAnsi="仿宋_GB2312" w:eastAsia="仿宋_GB2312" w:cs="仿宋_GB2312"/>
                <w:color w:val="000000"/>
                <w:szCs w:val="21"/>
                <w:highlight w:val="yellow"/>
              </w:rPr>
            </w:pPr>
            <w:r>
              <w:rPr>
                <w:rFonts w:hint="eastAsia" w:ascii="仿宋_GB2312" w:hAnsi="仿宋_GB2312" w:eastAsia="仿宋_GB2312" w:cs="仿宋_GB2312"/>
                <w:color w:val="000000"/>
                <w:kern w:val="0"/>
                <w:szCs w:val="21"/>
                <w:highlight w:val="yellow"/>
                <w:lang w:bidi="ar"/>
              </w:rPr>
              <w:t>评分细则</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A373149">
            <w:pPr>
              <w:widowControl/>
              <w:jc w:val="center"/>
              <w:textAlignment w:val="center"/>
              <w:rPr>
                <w:rFonts w:hint="eastAsia" w:ascii="仿宋_GB2312" w:hAnsi="仿宋_GB2312" w:eastAsia="仿宋_GB2312" w:cs="仿宋_GB2312"/>
                <w:color w:val="000000"/>
                <w:szCs w:val="21"/>
                <w:highlight w:val="yellow"/>
              </w:rPr>
            </w:pPr>
            <w:r>
              <w:rPr>
                <w:rFonts w:hint="eastAsia" w:ascii="仿宋_GB2312" w:hAnsi="仿宋_GB2312" w:eastAsia="仿宋_GB2312" w:cs="仿宋_GB2312"/>
                <w:color w:val="000000"/>
                <w:kern w:val="0"/>
                <w:szCs w:val="21"/>
                <w:highlight w:val="yellow"/>
                <w:lang w:bidi="ar"/>
              </w:rPr>
              <w:t>分值</w:t>
            </w:r>
          </w:p>
        </w:tc>
      </w:tr>
      <w:tr w14:paraId="09D227C3">
        <w:trPr>
          <w:trHeight w:val="883"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47BD20F9">
            <w:pPr>
              <w:widowControl/>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1</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3DA6D16B">
            <w:pPr>
              <w:widowControl/>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报价</w:t>
            </w:r>
          </w:p>
          <w:p w14:paraId="43BCC200">
            <w:pPr>
              <w:widowControl/>
              <w:jc w:val="center"/>
              <w:textAlignment w:val="center"/>
              <w:rPr>
                <w:rFonts w:hint="eastAsia" w:ascii="仿宋_GB2312" w:hAnsi="仿宋_GB2312" w:eastAsia="仿宋_GB2312" w:cs="仿宋_GB2312"/>
                <w:color w:val="000000"/>
                <w:szCs w:val="21"/>
                <w:highlight w:val="yellow"/>
              </w:rPr>
            </w:pPr>
            <w:r>
              <w:rPr>
                <w:rFonts w:hint="eastAsia" w:ascii="仿宋_GB2312" w:hAnsi="仿宋_GB2312" w:eastAsia="仿宋_GB2312" w:cs="仿宋_GB2312"/>
                <w:color w:val="000000"/>
                <w:kern w:val="0"/>
                <w:szCs w:val="21"/>
                <w:highlight w:val="yellow"/>
                <w:lang w:bidi="ar"/>
              </w:rPr>
              <w:t>部分</w:t>
            </w:r>
          </w:p>
        </w:tc>
        <w:tc>
          <w:tcPr>
            <w:tcW w:w="548" w:type="pct"/>
            <w:tcBorders>
              <w:top w:val="single" w:color="000000" w:sz="4" w:space="0"/>
              <w:left w:val="nil"/>
              <w:bottom w:val="single" w:color="000000" w:sz="4" w:space="0"/>
              <w:right w:val="single" w:color="000000" w:sz="4" w:space="0"/>
            </w:tcBorders>
            <w:noWrap/>
            <w:vAlign w:val="center"/>
          </w:tcPr>
          <w:p w14:paraId="3B6B4275">
            <w:pPr>
              <w:widowControl/>
              <w:jc w:val="center"/>
              <w:textAlignment w:val="center"/>
              <w:rPr>
                <w:rFonts w:hint="eastAsia" w:ascii="仿宋_GB2312" w:hAnsi="仿宋_GB2312" w:eastAsia="仿宋_GB2312" w:cs="仿宋_GB2312"/>
                <w:color w:val="000000"/>
                <w:szCs w:val="21"/>
                <w:highlight w:val="yellow"/>
              </w:rPr>
            </w:pPr>
            <w:r>
              <w:rPr>
                <w:rFonts w:hint="eastAsia" w:ascii="仿宋_GB2312" w:hAnsi="仿宋_GB2312" w:eastAsia="仿宋_GB2312" w:cs="仿宋_GB2312"/>
                <w:color w:val="000000"/>
                <w:szCs w:val="21"/>
                <w:highlight w:val="yellow"/>
              </w:rPr>
              <w:t>报价</w:t>
            </w:r>
          </w:p>
        </w:tc>
        <w:tc>
          <w:tcPr>
            <w:tcW w:w="2652" w:type="pct"/>
            <w:tcBorders>
              <w:top w:val="single" w:color="000000" w:sz="4" w:space="0"/>
              <w:left w:val="single" w:color="000000" w:sz="4" w:space="0"/>
              <w:bottom w:val="single" w:color="000000" w:sz="4" w:space="0"/>
              <w:right w:val="single" w:color="000000" w:sz="4" w:space="0"/>
            </w:tcBorders>
            <w:vAlign w:val="center"/>
          </w:tcPr>
          <w:p w14:paraId="1CE14EC9">
            <w:pPr>
              <w:rPr>
                <w:rFonts w:hint="eastAsia" w:ascii="仿宋_GB2312" w:hAnsi="仿宋" w:eastAsia="仿宋_GB2312" w:cs="仿宋"/>
                <w:kern w:val="0"/>
                <w:sz w:val="20"/>
                <w:szCs w:val="20"/>
                <w:highlight w:val="yellow"/>
              </w:rPr>
            </w:pPr>
            <w:r>
              <w:rPr>
                <w:rFonts w:hint="eastAsia" w:ascii="仿宋_GB2312" w:hAnsi="仿宋" w:eastAsia="仿宋_GB2312" w:cs="仿宋"/>
                <w:kern w:val="0"/>
                <w:sz w:val="20"/>
                <w:szCs w:val="20"/>
                <w:highlight w:val="yellow"/>
              </w:rPr>
              <w:t>以供应商有效报价的最低价为基准价，报价等于基准价，其价格分为满分</w:t>
            </w:r>
            <w:r>
              <w:rPr>
                <w:rFonts w:hint="eastAsia" w:ascii="仿宋_GB2312" w:hAnsi="仿宋" w:eastAsia="仿宋_GB2312" w:cs="仿宋"/>
                <w:kern w:val="0"/>
                <w:sz w:val="20"/>
                <w:szCs w:val="20"/>
                <w:highlight w:val="yellow"/>
                <w:lang w:val="en-US" w:eastAsia="zh-CN"/>
              </w:rPr>
              <w:t>50</w:t>
            </w:r>
            <w:r>
              <w:rPr>
                <w:rFonts w:hint="eastAsia" w:ascii="仿宋_GB2312" w:hAnsi="仿宋" w:eastAsia="仿宋_GB2312" w:cs="仿宋"/>
                <w:kern w:val="0"/>
                <w:sz w:val="20"/>
                <w:szCs w:val="20"/>
                <w:highlight w:val="yellow"/>
              </w:rPr>
              <w:t>分，每高于基准价1%，则扣5分</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A98250D">
            <w:pPr>
              <w:widowControl/>
              <w:jc w:val="center"/>
              <w:textAlignment w:val="center"/>
              <w:rPr>
                <w:rFonts w:hint="default" w:ascii="仿宋_GB2312" w:hAnsi="仿宋_GB2312" w:eastAsia="仿宋_GB2312" w:cs="仿宋_GB2312"/>
                <w:color w:val="000000"/>
                <w:szCs w:val="21"/>
                <w:highlight w:val="yellow"/>
                <w:lang w:val="en-US" w:eastAsia="zh-CN"/>
              </w:rPr>
            </w:pPr>
            <w:r>
              <w:rPr>
                <w:rFonts w:hint="eastAsia" w:ascii="仿宋_GB2312" w:hAnsi="仿宋_GB2312" w:eastAsia="仿宋_GB2312" w:cs="仿宋_GB2312"/>
                <w:color w:val="FF0000"/>
                <w:szCs w:val="21"/>
                <w:highlight w:val="yellow"/>
                <w:lang w:val="en-US" w:eastAsia="zh-CN"/>
              </w:rPr>
              <w:t>50</w:t>
            </w:r>
          </w:p>
        </w:tc>
      </w:tr>
      <w:tr w14:paraId="0D1BE894">
        <w:trPr>
          <w:trHeight w:val="3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5E4C149E">
            <w:pPr>
              <w:widowControl/>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2</w:t>
            </w:r>
          </w:p>
        </w:tc>
        <w:tc>
          <w:tcPr>
            <w:tcW w:w="949" w:type="pct"/>
            <w:vMerge w:val="restart"/>
            <w:tcBorders>
              <w:top w:val="single" w:color="000000" w:sz="4" w:space="0"/>
              <w:left w:val="single" w:color="000000" w:sz="4" w:space="0"/>
              <w:right w:val="single" w:color="000000" w:sz="4" w:space="0"/>
            </w:tcBorders>
            <w:noWrap/>
            <w:vAlign w:val="center"/>
          </w:tcPr>
          <w:p w14:paraId="27BFD4C1">
            <w:pPr>
              <w:widowControl/>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技术</w:t>
            </w:r>
          </w:p>
          <w:p w14:paraId="0551C469">
            <w:pPr>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部分</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CE8B0E2">
            <w:pPr>
              <w:widowControl/>
              <w:jc w:val="center"/>
              <w:textAlignment w:val="center"/>
              <w:rPr>
                <w:rFonts w:hint="eastAsia" w:ascii="仿宋_GB2312" w:hAnsi="仿宋_GB2312" w:eastAsia="仿宋_GB2312" w:cs="仿宋_GB2312"/>
                <w:color w:val="FF0000"/>
                <w:kern w:val="0"/>
                <w:szCs w:val="21"/>
                <w:highlight w:val="yellow"/>
                <w:lang w:bidi="ar"/>
              </w:rPr>
            </w:pPr>
            <w:r>
              <w:rPr>
                <w:rFonts w:hint="eastAsia" w:ascii="仿宋_GB2312" w:hAnsi="仿宋_GB2312" w:eastAsia="仿宋_GB2312" w:cs="仿宋_GB2312"/>
                <w:color w:val="FF0000"/>
                <w:kern w:val="0"/>
                <w:szCs w:val="21"/>
                <w:highlight w:val="yellow"/>
                <w:lang w:bidi="ar"/>
              </w:rPr>
              <w:t>业绩</w:t>
            </w:r>
          </w:p>
        </w:tc>
        <w:tc>
          <w:tcPr>
            <w:tcW w:w="2652" w:type="pct"/>
            <w:tcBorders>
              <w:top w:val="single" w:color="000000" w:sz="4" w:space="0"/>
              <w:left w:val="single" w:color="000000" w:sz="4" w:space="0"/>
              <w:bottom w:val="single" w:color="000000" w:sz="4" w:space="0"/>
              <w:right w:val="single" w:color="000000" w:sz="4" w:space="0"/>
            </w:tcBorders>
            <w:vAlign w:val="center"/>
          </w:tcPr>
          <w:p w14:paraId="09DEEDDA">
            <w:pPr>
              <w:rPr>
                <w:rFonts w:hint="eastAsia" w:ascii="仿宋_GB2312" w:hAnsi="仿宋" w:eastAsia="仿宋_GB2312" w:cs="仿宋"/>
                <w:color w:val="FF0000"/>
                <w:kern w:val="0"/>
                <w:sz w:val="20"/>
                <w:szCs w:val="20"/>
                <w:highlight w:val="yellow"/>
              </w:rPr>
            </w:pPr>
            <w:r>
              <w:rPr>
                <w:rFonts w:hint="eastAsia" w:ascii="宋体" w:hAnsi="宋体" w:eastAsia="宋体" w:cs="宋体"/>
                <w:color w:val="FF0000"/>
                <w:kern w:val="21"/>
                <w:sz w:val="21"/>
                <w:szCs w:val="21"/>
              </w:rPr>
              <w:t>自202</w:t>
            </w:r>
            <w:r>
              <w:rPr>
                <w:rFonts w:hint="eastAsia" w:ascii="宋体" w:hAnsi="宋体" w:eastAsia="宋体" w:cs="宋体"/>
                <w:color w:val="FF0000"/>
                <w:kern w:val="21"/>
                <w:sz w:val="21"/>
                <w:szCs w:val="21"/>
                <w:lang w:val="en-US" w:eastAsia="zh-CN"/>
              </w:rPr>
              <w:t>3</w:t>
            </w:r>
            <w:r>
              <w:rPr>
                <w:rFonts w:hint="eastAsia" w:ascii="宋体" w:hAnsi="宋体" w:eastAsia="宋体" w:cs="宋体"/>
                <w:color w:val="FF0000"/>
                <w:kern w:val="21"/>
                <w:sz w:val="21"/>
                <w:szCs w:val="21"/>
              </w:rPr>
              <w:t>年1月1日（以环保主管部门验收意见或者全国建设项目竣工环境保护验收信息平台</w:t>
            </w:r>
            <w:r>
              <w:rPr>
                <w:rFonts w:hint="eastAsia" w:ascii="宋体" w:hAnsi="宋体" w:eastAsia="宋体" w:cs="宋体"/>
                <w:color w:val="FF0000"/>
                <w:kern w:val="21"/>
                <w:sz w:val="21"/>
                <w:szCs w:val="21"/>
                <w:lang w:val="en-US" w:eastAsia="zh-CN"/>
              </w:rPr>
              <w:t>公示</w:t>
            </w:r>
            <w:r>
              <w:rPr>
                <w:rFonts w:hint="eastAsia" w:ascii="宋体" w:hAnsi="宋体" w:eastAsia="宋体" w:cs="宋体"/>
                <w:color w:val="FF0000"/>
                <w:kern w:val="21"/>
                <w:sz w:val="21"/>
                <w:szCs w:val="21"/>
              </w:rPr>
              <w:t>时间为准）以来</w:t>
            </w:r>
            <w:r>
              <w:rPr>
                <w:rFonts w:hint="eastAsia" w:ascii="宋体" w:hAnsi="宋体" w:eastAsia="宋体" w:cs="宋体"/>
                <w:color w:val="FF0000"/>
                <w:kern w:val="21"/>
                <w:sz w:val="21"/>
                <w:szCs w:val="21"/>
                <w:lang w:val="en-US" w:eastAsia="zh-CN"/>
              </w:rPr>
              <w:t>承接</w:t>
            </w:r>
            <w:r>
              <w:rPr>
                <w:rFonts w:hint="eastAsia" w:ascii="宋体" w:hAnsi="宋体" w:eastAsia="宋体" w:cs="宋体"/>
                <w:color w:val="FF0000"/>
                <w:kern w:val="21"/>
                <w:sz w:val="21"/>
                <w:szCs w:val="21"/>
              </w:rPr>
              <w:t>过</w:t>
            </w:r>
            <w:r>
              <w:rPr>
                <w:rFonts w:hint="eastAsia" w:ascii="宋体" w:hAnsi="宋体" w:eastAsia="宋体" w:cs="宋体"/>
                <w:color w:val="FF0000"/>
                <w:kern w:val="21"/>
                <w:sz w:val="21"/>
                <w:szCs w:val="21"/>
                <w:lang w:val="en-US" w:eastAsia="zh-CN"/>
              </w:rPr>
              <w:t>类似项目的</w:t>
            </w:r>
            <w:r>
              <w:rPr>
                <w:rFonts w:hint="eastAsia" w:ascii="宋体" w:hAnsi="宋体" w:eastAsia="宋体" w:cs="宋体"/>
                <w:color w:val="FF0000"/>
                <w:kern w:val="21"/>
                <w:sz w:val="21"/>
                <w:szCs w:val="21"/>
              </w:rPr>
              <w:t>竣工环境保护验收服务</w:t>
            </w:r>
            <w:r>
              <w:rPr>
                <w:rFonts w:hint="eastAsia" w:ascii="宋体" w:hAnsi="宋体" w:eastAsia="宋体" w:cs="宋体"/>
                <w:color w:val="FF0000"/>
                <w:kern w:val="21"/>
                <w:sz w:val="21"/>
                <w:szCs w:val="21"/>
                <w:lang w:eastAsia="zh-CN"/>
              </w:rPr>
              <w:t>，</w:t>
            </w:r>
            <w:r>
              <w:rPr>
                <w:rFonts w:hint="eastAsia" w:ascii="宋体" w:hAnsi="宋体" w:eastAsia="宋体" w:cs="宋体"/>
                <w:color w:val="FF0000"/>
                <w:kern w:val="21"/>
                <w:sz w:val="21"/>
                <w:szCs w:val="21"/>
                <w:lang w:val="en-US" w:eastAsia="zh-CN"/>
              </w:rPr>
              <w:t>每个得1分，最高得3分。</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908AE84">
            <w:pPr>
              <w:widowControl/>
              <w:jc w:val="center"/>
              <w:textAlignment w:val="center"/>
              <w:rPr>
                <w:rFonts w:hint="eastAsia" w:ascii="仿宋_GB2312" w:hAnsi="仿宋_GB2312" w:eastAsia="仿宋_GB2312" w:cs="仿宋_GB2312"/>
                <w:color w:val="000000"/>
                <w:kern w:val="0"/>
                <w:szCs w:val="21"/>
                <w:highlight w:val="yellow"/>
                <w:lang w:eastAsia="zh-CN" w:bidi="ar"/>
              </w:rPr>
            </w:pPr>
            <w:r>
              <w:rPr>
                <w:rFonts w:hint="eastAsia" w:ascii="仿宋_GB2312" w:hAnsi="仿宋_GB2312" w:eastAsia="仿宋_GB2312" w:cs="仿宋_GB2312"/>
                <w:color w:val="000000"/>
                <w:kern w:val="0"/>
                <w:szCs w:val="21"/>
                <w:highlight w:val="yellow"/>
                <w:lang w:val="en-US" w:eastAsia="zh-CN" w:bidi="ar"/>
              </w:rPr>
              <w:t>3</w:t>
            </w:r>
          </w:p>
        </w:tc>
      </w:tr>
      <w:tr w14:paraId="306EB0F7">
        <w:trPr>
          <w:trHeight w:val="3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7A35FCCC">
            <w:pPr>
              <w:widowControl/>
              <w:jc w:val="center"/>
              <w:textAlignment w:val="center"/>
              <w:rPr>
                <w:rFonts w:hint="eastAsia" w:ascii="仿宋_GB2312" w:hAnsi="仿宋_GB2312" w:eastAsia="仿宋_GB2312" w:cs="仿宋_GB2312"/>
                <w:color w:val="000000"/>
                <w:kern w:val="0"/>
                <w:szCs w:val="21"/>
                <w:highlight w:val="yellow"/>
                <w:lang w:bidi="ar"/>
              </w:rPr>
            </w:pPr>
          </w:p>
        </w:tc>
        <w:tc>
          <w:tcPr>
            <w:tcW w:w="949" w:type="pct"/>
            <w:vMerge w:val="continue"/>
            <w:tcBorders>
              <w:left w:val="single" w:color="000000" w:sz="4" w:space="0"/>
              <w:right w:val="single" w:color="000000" w:sz="4" w:space="0"/>
            </w:tcBorders>
            <w:noWrap/>
            <w:vAlign w:val="center"/>
          </w:tcPr>
          <w:p w14:paraId="3CD40DD9">
            <w:pPr>
              <w:jc w:val="center"/>
              <w:textAlignment w:val="center"/>
              <w:rPr>
                <w:rFonts w:hint="eastAsia" w:ascii="仿宋_GB2312" w:hAnsi="仿宋_GB2312" w:eastAsia="仿宋_GB2312" w:cs="仿宋_GB2312"/>
                <w:color w:val="000000"/>
                <w:kern w:val="0"/>
                <w:szCs w:val="21"/>
                <w:highlight w:val="yellow"/>
                <w:lang w:bidi="ar"/>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2095046">
            <w:pPr>
              <w:widowControl/>
              <w:jc w:val="center"/>
              <w:textAlignment w:val="center"/>
              <w:rPr>
                <w:rFonts w:hint="eastAsia" w:ascii="仿宋_GB2312" w:hAnsi="仿宋_GB2312" w:eastAsia="仿宋_GB2312" w:cs="仿宋_GB2312"/>
                <w:color w:val="FF0000"/>
                <w:kern w:val="0"/>
                <w:szCs w:val="21"/>
                <w:highlight w:val="yellow"/>
                <w:lang w:bidi="ar"/>
              </w:rPr>
            </w:pPr>
            <w:r>
              <w:rPr>
                <w:rFonts w:hint="eastAsia" w:ascii="仿宋_GB2312" w:hAnsi="仿宋_GB2312" w:eastAsia="仿宋_GB2312" w:cs="仿宋_GB2312"/>
                <w:color w:val="FF0000"/>
                <w:kern w:val="0"/>
                <w:szCs w:val="21"/>
                <w:highlight w:val="yellow"/>
                <w:lang w:bidi="ar"/>
              </w:rPr>
              <w:t>项目负责人</w:t>
            </w:r>
          </w:p>
        </w:tc>
        <w:tc>
          <w:tcPr>
            <w:tcW w:w="2652" w:type="pct"/>
            <w:tcBorders>
              <w:top w:val="single" w:color="000000" w:sz="4" w:space="0"/>
              <w:left w:val="single" w:color="000000" w:sz="4" w:space="0"/>
              <w:bottom w:val="single" w:color="000000" w:sz="4" w:space="0"/>
              <w:right w:val="single" w:color="000000" w:sz="4" w:space="0"/>
            </w:tcBorders>
            <w:vAlign w:val="center"/>
          </w:tcPr>
          <w:p w14:paraId="3E23325B">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拟派项目负责人具有</w:t>
            </w:r>
            <w:r>
              <w:rPr>
                <w:rFonts w:hint="eastAsia" w:ascii="宋体" w:hAnsi="宋体" w:eastAsia="宋体" w:cs="宋体"/>
                <w:color w:val="FF0000"/>
                <w:kern w:val="21"/>
                <w:sz w:val="21"/>
                <w:szCs w:val="21"/>
                <w:lang w:val="en-US" w:eastAsia="zh-CN"/>
              </w:rPr>
              <w:t>正</w:t>
            </w:r>
            <w:r>
              <w:rPr>
                <w:rFonts w:hint="eastAsia" w:ascii="宋体" w:hAnsi="宋体" w:eastAsia="宋体" w:cs="宋体"/>
                <w:color w:val="FF0000"/>
                <w:kern w:val="21"/>
                <w:sz w:val="21"/>
                <w:szCs w:val="21"/>
              </w:rPr>
              <w:t>高级及以上职称（环保相关专业）且具有注册</w:t>
            </w:r>
            <w:r>
              <w:rPr>
                <w:rFonts w:hint="eastAsia" w:ascii="宋体" w:hAnsi="宋体" w:eastAsia="宋体" w:cs="宋体"/>
                <w:color w:val="FF0000"/>
                <w:kern w:val="21"/>
                <w:sz w:val="21"/>
                <w:szCs w:val="21"/>
                <w:lang w:val="en-US" w:eastAsia="zh-CN"/>
              </w:rPr>
              <w:t>环评</w:t>
            </w:r>
            <w:r>
              <w:rPr>
                <w:rFonts w:hint="eastAsia" w:ascii="宋体" w:hAnsi="宋体" w:eastAsia="宋体" w:cs="宋体"/>
                <w:color w:val="FF0000"/>
                <w:kern w:val="21"/>
                <w:sz w:val="21"/>
                <w:szCs w:val="21"/>
              </w:rPr>
              <w:t>工程师证，得3分。</w:t>
            </w:r>
          </w:p>
          <w:p w14:paraId="0C6DB096">
            <w:pPr>
              <w:rPr>
                <w:rFonts w:hint="eastAsia" w:cs="仿宋"/>
                <w:b/>
                <w:bCs/>
                <w:color w:val="FF0000"/>
              </w:rPr>
            </w:pPr>
            <w:r>
              <w:rPr>
                <w:rFonts w:hint="eastAsia" w:ascii="宋体" w:hAnsi="宋体" w:eastAsia="宋体" w:cs="宋体"/>
                <w:color w:val="FF0000"/>
                <w:kern w:val="21"/>
                <w:sz w:val="21"/>
                <w:szCs w:val="21"/>
              </w:rPr>
              <w:t>注：投标人须在投标文件中提供证书复印件并加盖公章，不提供不得分。</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88B1032">
            <w:pPr>
              <w:widowControl/>
              <w:jc w:val="center"/>
              <w:textAlignment w:val="center"/>
              <w:rPr>
                <w:rFonts w:hint="eastAsia" w:ascii="仿宋_GB2312" w:hAnsi="仿宋_GB2312" w:eastAsia="仿宋_GB2312" w:cs="仿宋_GB2312"/>
                <w:color w:val="000000"/>
                <w:kern w:val="0"/>
                <w:szCs w:val="21"/>
                <w:highlight w:val="yellow"/>
                <w:lang w:val="en-US" w:eastAsia="zh-CN" w:bidi="ar"/>
              </w:rPr>
            </w:pPr>
            <w:r>
              <w:rPr>
                <w:rFonts w:hint="eastAsia" w:ascii="仿宋_GB2312" w:hAnsi="仿宋_GB2312" w:eastAsia="仿宋_GB2312" w:cs="仿宋_GB2312"/>
                <w:color w:val="000000"/>
                <w:kern w:val="0"/>
                <w:szCs w:val="21"/>
                <w:highlight w:val="yellow"/>
                <w:lang w:val="en-US" w:eastAsia="zh-CN" w:bidi="ar"/>
              </w:rPr>
              <w:t>3</w:t>
            </w:r>
          </w:p>
        </w:tc>
      </w:tr>
      <w:tr w14:paraId="7F800942">
        <w:trPr>
          <w:trHeight w:val="3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4630DE5A">
            <w:pPr>
              <w:widowControl/>
              <w:jc w:val="center"/>
              <w:textAlignment w:val="center"/>
              <w:rPr>
                <w:rFonts w:hint="eastAsia" w:ascii="仿宋_GB2312" w:hAnsi="仿宋_GB2312" w:eastAsia="仿宋_GB2312" w:cs="仿宋_GB2312"/>
                <w:color w:val="000000"/>
                <w:kern w:val="0"/>
                <w:szCs w:val="21"/>
                <w:highlight w:val="yellow"/>
                <w:lang w:bidi="ar"/>
              </w:rPr>
            </w:pPr>
          </w:p>
        </w:tc>
        <w:tc>
          <w:tcPr>
            <w:tcW w:w="949" w:type="pct"/>
            <w:vMerge w:val="continue"/>
            <w:tcBorders>
              <w:left w:val="single" w:color="000000" w:sz="4" w:space="0"/>
              <w:right w:val="single" w:color="000000" w:sz="4" w:space="0"/>
            </w:tcBorders>
            <w:noWrap/>
            <w:vAlign w:val="center"/>
          </w:tcPr>
          <w:p w14:paraId="1277E9BD">
            <w:pPr>
              <w:jc w:val="center"/>
              <w:textAlignment w:val="center"/>
              <w:rPr>
                <w:rFonts w:hint="eastAsia" w:ascii="仿宋_GB2312" w:hAnsi="仿宋_GB2312" w:eastAsia="仿宋_GB2312" w:cs="仿宋_GB2312"/>
                <w:color w:val="000000"/>
                <w:kern w:val="0"/>
                <w:szCs w:val="21"/>
                <w:highlight w:val="yellow"/>
                <w:lang w:bidi="ar"/>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4438BFC">
            <w:pPr>
              <w:widowControl/>
              <w:jc w:val="center"/>
              <w:textAlignment w:val="center"/>
              <w:rPr>
                <w:rFonts w:hint="eastAsia" w:ascii="仿宋_GB2312" w:hAnsi="仿宋_GB2312" w:eastAsia="仿宋_GB2312" w:cs="仿宋_GB2312"/>
                <w:color w:val="FF0000"/>
                <w:kern w:val="0"/>
                <w:szCs w:val="21"/>
                <w:highlight w:val="yellow"/>
                <w:lang w:bidi="ar"/>
              </w:rPr>
            </w:pPr>
            <w:r>
              <w:rPr>
                <w:rFonts w:hint="eastAsia" w:ascii="宋体" w:hAnsi="宋体"/>
                <w:color w:val="FF0000"/>
                <w:highlight w:val="none"/>
              </w:rPr>
              <w:t>拟派项目团队</w:t>
            </w:r>
          </w:p>
        </w:tc>
        <w:tc>
          <w:tcPr>
            <w:tcW w:w="2652" w:type="pct"/>
            <w:tcBorders>
              <w:top w:val="single" w:color="000000" w:sz="4" w:space="0"/>
              <w:left w:val="single" w:color="000000" w:sz="4" w:space="0"/>
              <w:bottom w:val="single" w:color="000000" w:sz="4" w:space="0"/>
              <w:right w:val="single" w:color="000000" w:sz="4" w:space="0"/>
            </w:tcBorders>
            <w:vAlign w:val="center"/>
          </w:tcPr>
          <w:p w14:paraId="52CCEC2B">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除项目负责人外，拟投入服务团队人员中每增加1名</w:t>
            </w:r>
            <w:r>
              <w:rPr>
                <w:rFonts w:hint="eastAsia" w:ascii="宋体" w:hAnsi="宋体" w:eastAsia="宋体" w:cs="宋体"/>
                <w:color w:val="FF0000"/>
                <w:kern w:val="21"/>
                <w:sz w:val="21"/>
                <w:szCs w:val="21"/>
                <w:lang w:val="en-US" w:eastAsia="zh-CN"/>
              </w:rPr>
              <w:t>高</w:t>
            </w:r>
            <w:r>
              <w:rPr>
                <w:rFonts w:hint="eastAsia" w:ascii="宋体" w:hAnsi="宋体" w:eastAsia="宋体" w:cs="宋体"/>
                <w:color w:val="FF0000"/>
                <w:kern w:val="21"/>
                <w:sz w:val="21"/>
                <w:szCs w:val="21"/>
              </w:rPr>
              <w:t>级及以上技术职称工程师(环保相关专业)，该项最高得3分。</w:t>
            </w:r>
          </w:p>
          <w:p w14:paraId="42E56AA4">
            <w:pPr>
              <w:rPr>
                <w:rFonts w:hint="eastAsia" w:cs="仿宋"/>
                <w:b/>
                <w:bCs/>
                <w:color w:val="FF0000"/>
              </w:rPr>
            </w:pPr>
            <w:r>
              <w:rPr>
                <w:rFonts w:hint="eastAsia" w:ascii="宋体" w:hAnsi="宋体" w:eastAsia="宋体" w:cs="宋体"/>
                <w:color w:val="FF0000"/>
                <w:kern w:val="21"/>
                <w:sz w:val="21"/>
                <w:szCs w:val="21"/>
              </w:rPr>
              <w:t>注：投标人须在投标文件中提供证书复印件并加盖公章，不提供不得分。</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FF85E26">
            <w:pPr>
              <w:widowControl/>
              <w:jc w:val="center"/>
              <w:textAlignment w:val="center"/>
              <w:rPr>
                <w:rFonts w:hint="eastAsia" w:ascii="仿宋_GB2312" w:hAnsi="仿宋_GB2312" w:eastAsia="仿宋_GB2312" w:cs="仿宋_GB2312"/>
                <w:color w:val="000000"/>
                <w:kern w:val="0"/>
                <w:szCs w:val="21"/>
                <w:highlight w:val="yellow"/>
                <w:lang w:val="en-US" w:eastAsia="zh-CN" w:bidi="ar"/>
              </w:rPr>
            </w:pPr>
            <w:r>
              <w:rPr>
                <w:rFonts w:hint="eastAsia" w:ascii="仿宋_GB2312" w:hAnsi="仿宋_GB2312" w:eastAsia="仿宋_GB2312" w:cs="仿宋_GB2312"/>
                <w:color w:val="000000"/>
                <w:kern w:val="0"/>
                <w:szCs w:val="21"/>
                <w:highlight w:val="yellow"/>
                <w:lang w:val="en-US" w:eastAsia="zh-CN" w:bidi="ar"/>
              </w:rPr>
              <w:t>3</w:t>
            </w:r>
          </w:p>
        </w:tc>
      </w:tr>
      <w:tr w14:paraId="0B4ED2FB">
        <w:trPr>
          <w:trHeight w:val="9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75599EC3">
            <w:pPr>
              <w:widowControl/>
              <w:jc w:val="center"/>
              <w:textAlignment w:val="center"/>
              <w:rPr>
                <w:rFonts w:hint="eastAsia" w:ascii="仿宋_GB2312" w:hAnsi="仿宋_GB2312" w:eastAsia="仿宋_GB2312" w:cs="仿宋_GB2312"/>
                <w:color w:val="000000"/>
                <w:kern w:val="0"/>
                <w:szCs w:val="21"/>
                <w:highlight w:val="yellow"/>
                <w:lang w:bidi="ar"/>
              </w:rPr>
            </w:pPr>
          </w:p>
        </w:tc>
        <w:tc>
          <w:tcPr>
            <w:tcW w:w="949" w:type="pct"/>
            <w:vMerge w:val="continue"/>
            <w:tcBorders>
              <w:left w:val="single" w:color="000000" w:sz="4" w:space="0"/>
              <w:right w:val="single" w:color="000000" w:sz="4" w:space="0"/>
            </w:tcBorders>
            <w:noWrap/>
            <w:vAlign w:val="center"/>
          </w:tcPr>
          <w:p w14:paraId="76256DA4">
            <w:pPr>
              <w:jc w:val="center"/>
              <w:textAlignment w:val="center"/>
              <w:rPr>
                <w:rFonts w:hint="eastAsia" w:ascii="仿宋_GB2312" w:hAnsi="仿宋_GB2312" w:eastAsia="仿宋_GB2312" w:cs="仿宋_GB2312"/>
                <w:color w:val="000000"/>
                <w:kern w:val="0"/>
                <w:szCs w:val="21"/>
                <w:highlight w:val="yellow"/>
                <w:lang w:bidi="ar"/>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DABA">
            <w:pPr>
              <w:jc w:val="center"/>
              <w:rPr>
                <w:rFonts w:hint="eastAsia" w:ascii="宋体" w:hAnsi="宋体" w:eastAsia="宋体" w:cs="宋体"/>
                <w:color w:val="FF0000"/>
                <w:kern w:val="2"/>
                <w:sz w:val="24"/>
                <w:szCs w:val="24"/>
                <w:highlight w:val="none"/>
                <w:lang w:val="en-US" w:eastAsia="zh-CN" w:bidi="ar-SA"/>
              </w:rPr>
            </w:pPr>
            <w:r>
              <w:rPr>
                <w:rFonts w:hint="eastAsia" w:ascii="宋体" w:hAnsi="宋体"/>
                <w:color w:val="FF0000"/>
                <w:highlight w:val="none"/>
              </w:rPr>
              <w:t>对项目总体要求理解</w:t>
            </w:r>
          </w:p>
        </w:tc>
        <w:tc>
          <w:tcPr>
            <w:tcW w:w="2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D16A">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阐述对本项目的服务总体要求的理解：根据项目服务要求，对投标供应商提供的针对本项目实现的目标、工作范围、交付成果的明确程度进行书面阐述与分析</w:t>
            </w:r>
            <w:r>
              <w:rPr>
                <w:rFonts w:hint="eastAsia" w:ascii="宋体" w:hAnsi="宋体" w:eastAsia="宋体" w:cs="宋体"/>
                <w:color w:val="FF0000"/>
                <w:kern w:val="21"/>
                <w:sz w:val="21"/>
                <w:szCs w:val="21"/>
                <w:lang w:val="en-US" w:eastAsia="zh-CN"/>
              </w:rPr>
              <w:t>进行评审</w:t>
            </w:r>
            <w:r>
              <w:rPr>
                <w:rFonts w:hint="eastAsia" w:ascii="宋体" w:hAnsi="宋体" w:eastAsia="宋体" w:cs="宋体"/>
                <w:color w:val="FF0000"/>
                <w:kern w:val="21"/>
                <w:sz w:val="21"/>
                <w:szCs w:val="21"/>
              </w:rPr>
              <w:t>。</w:t>
            </w:r>
          </w:p>
          <w:p w14:paraId="364C76EF">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分析科学合理、阐述细化、对本项目实施有推进作用的得6-4分；</w:t>
            </w:r>
          </w:p>
          <w:p w14:paraId="7E07AED7">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分析合理、基本符合项目需求的得3.9-2分；</w:t>
            </w:r>
          </w:p>
          <w:p w14:paraId="644B8FE2">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分析合理、阐述不具体的得1.9-1分；</w:t>
            </w:r>
          </w:p>
          <w:p w14:paraId="5B5D0432">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分析欠缺、不全面的得0.9分；</w:t>
            </w:r>
          </w:p>
          <w:p w14:paraId="33BB3717">
            <w:pPr>
              <w:widowControl/>
              <w:spacing w:line="240" w:lineRule="auto"/>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1"/>
                <w:sz w:val="21"/>
                <w:szCs w:val="21"/>
              </w:rPr>
              <w:t>分析不合理或阐述存在重大缺陷的得0分。</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44E1">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rPr>
              <w:t>6</w:t>
            </w:r>
          </w:p>
        </w:tc>
      </w:tr>
      <w:tr w14:paraId="1B4829E6">
        <w:trPr>
          <w:trHeight w:val="3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25B37E5E">
            <w:pPr>
              <w:widowControl/>
              <w:jc w:val="center"/>
              <w:textAlignment w:val="center"/>
              <w:rPr>
                <w:rFonts w:hint="eastAsia" w:ascii="仿宋_GB2312" w:hAnsi="仿宋_GB2312" w:eastAsia="仿宋_GB2312" w:cs="仿宋_GB2312"/>
                <w:color w:val="000000"/>
                <w:kern w:val="0"/>
                <w:szCs w:val="21"/>
                <w:highlight w:val="yellow"/>
                <w:lang w:bidi="ar"/>
              </w:rPr>
            </w:pPr>
          </w:p>
        </w:tc>
        <w:tc>
          <w:tcPr>
            <w:tcW w:w="949" w:type="pct"/>
            <w:vMerge w:val="continue"/>
            <w:tcBorders>
              <w:left w:val="single" w:color="000000" w:sz="4" w:space="0"/>
              <w:right w:val="single" w:color="000000" w:sz="4" w:space="0"/>
            </w:tcBorders>
            <w:noWrap/>
            <w:vAlign w:val="center"/>
          </w:tcPr>
          <w:p w14:paraId="38F93E5F">
            <w:pPr>
              <w:jc w:val="center"/>
              <w:textAlignment w:val="center"/>
              <w:rPr>
                <w:rFonts w:hint="eastAsia" w:ascii="仿宋_GB2312" w:hAnsi="仿宋_GB2312" w:eastAsia="仿宋_GB2312" w:cs="仿宋_GB2312"/>
                <w:color w:val="000000"/>
                <w:kern w:val="0"/>
                <w:szCs w:val="21"/>
                <w:highlight w:val="yellow"/>
                <w:lang w:bidi="ar"/>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2749">
            <w:pPr>
              <w:jc w:val="center"/>
              <w:rPr>
                <w:rFonts w:hint="eastAsia" w:ascii="宋体" w:hAnsi="宋体" w:eastAsia="宋体" w:cs="宋体"/>
                <w:color w:val="FF0000"/>
                <w:kern w:val="2"/>
                <w:sz w:val="24"/>
                <w:szCs w:val="24"/>
                <w:highlight w:val="none"/>
                <w:lang w:val="en-US" w:eastAsia="zh-CN" w:bidi="ar-SA"/>
              </w:rPr>
            </w:pPr>
            <w:r>
              <w:rPr>
                <w:rFonts w:hint="eastAsia" w:ascii="宋体" w:hAnsi="宋体"/>
                <w:color w:val="FF0000"/>
                <w:highlight w:val="none"/>
              </w:rPr>
              <w:t>项目实施方案</w:t>
            </w:r>
          </w:p>
        </w:tc>
        <w:tc>
          <w:tcPr>
            <w:tcW w:w="2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EEBC">
            <w:pPr>
              <w:widowControl/>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rPr>
              <w:t>投标人提供的针对本项目</w:t>
            </w:r>
            <w:r>
              <w:rPr>
                <w:rFonts w:hint="eastAsia" w:ascii="宋体" w:hAnsi="宋体" w:eastAsia="宋体" w:cs="宋体"/>
                <w:color w:val="FF0000"/>
                <w:kern w:val="21"/>
                <w:sz w:val="21"/>
                <w:szCs w:val="21"/>
                <w:lang w:val="en-US" w:eastAsia="zh-CN"/>
              </w:rPr>
              <w:t>环保验收</w:t>
            </w:r>
            <w:r>
              <w:rPr>
                <w:rFonts w:hint="eastAsia" w:ascii="宋体" w:hAnsi="宋体" w:eastAsia="宋体" w:cs="宋体"/>
                <w:color w:val="FF0000"/>
                <w:kern w:val="21"/>
                <w:sz w:val="21"/>
                <w:szCs w:val="21"/>
              </w:rPr>
              <w:t>工作制定的服务方案</w:t>
            </w:r>
            <w:r>
              <w:rPr>
                <w:rFonts w:hint="eastAsia" w:ascii="宋体" w:hAnsi="宋体" w:eastAsia="宋体" w:cs="宋体"/>
                <w:color w:val="FF0000"/>
                <w:kern w:val="21"/>
                <w:sz w:val="21"/>
                <w:szCs w:val="21"/>
                <w:lang w:val="en-US" w:eastAsia="zh-CN"/>
              </w:rPr>
              <w:t>进行评审</w:t>
            </w:r>
            <w:r>
              <w:rPr>
                <w:rFonts w:hint="eastAsia" w:ascii="宋体" w:hAnsi="宋体" w:eastAsia="宋体" w:cs="宋体"/>
                <w:color w:val="FF0000"/>
                <w:kern w:val="21"/>
                <w:sz w:val="21"/>
                <w:szCs w:val="21"/>
              </w:rPr>
              <w:t>。</w:t>
            </w:r>
          </w:p>
          <w:p w14:paraId="14F4AF2A">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全面、合理的得5-7分；</w:t>
            </w:r>
          </w:p>
          <w:p w14:paraId="5678566B">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基本全面、合理的3-4.9分；</w:t>
            </w:r>
          </w:p>
          <w:p w14:paraId="1D3785B8">
            <w:pPr>
              <w:widowControl/>
              <w:spacing w:line="240" w:lineRule="auto"/>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1"/>
                <w:sz w:val="21"/>
                <w:szCs w:val="21"/>
              </w:rPr>
              <w:t>欠全面、合理的得0-2.9分。</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0D80">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rPr>
              <w:t>7</w:t>
            </w:r>
          </w:p>
        </w:tc>
      </w:tr>
      <w:tr w14:paraId="20C561AB">
        <w:trPr>
          <w:trHeight w:val="3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7977B5AA">
            <w:pPr>
              <w:widowControl/>
              <w:jc w:val="center"/>
              <w:textAlignment w:val="center"/>
              <w:rPr>
                <w:rFonts w:hint="eastAsia" w:ascii="仿宋_GB2312" w:hAnsi="仿宋_GB2312" w:eastAsia="仿宋_GB2312" w:cs="仿宋_GB2312"/>
                <w:color w:val="000000"/>
                <w:kern w:val="0"/>
                <w:szCs w:val="21"/>
                <w:highlight w:val="yellow"/>
                <w:lang w:bidi="ar"/>
              </w:rPr>
            </w:pPr>
          </w:p>
        </w:tc>
        <w:tc>
          <w:tcPr>
            <w:tcW w:w="949" w:type="pct"/>
            <w:vMerge w:val="continue"/>
            <w:tcBorders>
              <w:left w:val="single" w:color="000000" w:sz="4" w:space="0"/>
              <w:right w:val="single" w:color="000000" w:sz="4" w:space="0"/>
            </w:tcBorders>
            <w:noWrap/>
            <w:vAlign w:val="center"/>
          </w:tcPr>
          <w:p w14:paraId="35AB0FFD">
            <w:pPr>
              <w:jc w:val="center"/>
              <w:textAlignment w:val="center"/>
              <w:rPr>
                <w:rFonts w:hint="eastAsia" w:ascii="仿宋_GB2312" w:hAnsi="仿宋_GB2312" w:eastAsia="仿宋_GB2312" w:cs="仿宋_GB2312"/>
                <w:color w:val="000000"/>
                <w:kern w:val="0"/>
                <w:szCs w:val="21"/>
                <w:highlight w:val="yellow"/>
                <w:lang w:bidi="ar"/>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7138">
            <w:pPr>
              <w:jc w:val="center"/>
              <w:rPr>
                <w:rFonts w:hint="eastAsia" w:ascii="宋体" w:hAnsi="宋体" w:eastAsia="宋体" w:cs="宋体"/>
                <w:color w:val="FF0000"/>
                <w:kern w:val="2"/>
                <w:sz w:val="24"/>
                <w:szCs w:val="24"/>
                <w:highlight w:val="none"/>
                <w:lang w:val="en-US" w:eastAsia="zh-CN" w:bidi="ar-SA"/>
              </w:rPr>
            </w:pPr>
            <w:r>
              <w:rPr>
                <w:rFonts w:hint="eastAsia"/>
                <w:bCs/>
                <w:color w:val="FF0000"/>
                <w:highlight w:val="none"/>
              </w:rPr>
              <w:t>工作量及计划安排</w:t>
            </w:r>
          </w:p>
        </w:tc>
        <w:tc>
          <w:tcPr>
            <w:tcW w:w="2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04C4">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投标人提供的针对本项目的组织体系和管理制度等方面描述</w:t>
            </w:r>
            <w:r>
              <w:rPr>
                <w:rFonts w:hint="eastAsia" w:ascii="宋体" w:hAnsi="宋体" w:eastAsia="宋体" w:cs="宋体"/>
                <w:color w:val="FF0000"/>
                <w:kern w:val="21"/>
                <w:sz w:val="21"/>
                <w:szCs w:val="21"/>
                <w:lang w:val="en-US" w:eastAsia="zh-CN"/>
              </w:rPr>
              <w:t>进行评审</w:t>
            </w:r>
            <w:r>
              <w:rPr>
                <w:rFonts w:hint="eastAsia" w:ascii="宋体" w:hAnsi="宋体" w:eastAsia="宋体" w:cs="宋体"/>
                <w:color w:val="FF0000"/>
                <w:kern w:val="21"/>
                <w:sz w:val="21"/>
                <w:szCs w:val="21"/>
              </w:rPr>
              <w:t>。</w:t>
            </w:r>
          </w:p>
          <w:p w14:paraId="73708EB8">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全面、合理的得5-7分；</w:t>
            </w:r>
          </w:p>
          <w:p w14:paraId="53119B06">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基本全面、合理的3-4.9分；</w:t>
            </w:r>
          </w:p>
          <w:p w14:paraId="3FB536D5">
            <w:pPr>
              <w:widowControl/>
              <w:spacing w:line="240" w:lineRule="auto"/>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1"/>
                <w:sz w:val="21"/>
                <w:szCs w:val="21"/>
              </w:rPr>
              <w:t>欠全面、合理的得0-2.9分。</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881B">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rPr>
              <w:t>7</w:t>
            </w:r>
          </w:p>
        </w:tc>
      </w:tr>
      <w:tr w14:paraId="52EF185B">
        <w:trPr>
          <w:trHeight w:val="3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62435F6C">
            <w:pPr>
              <w:widowControl/>
              <w:jc w:val="center"/>
              <w:textAlignment w:val="center"/>
              <w:rPr>
                <w:rFonts w:hint="eastAsia" w:ascii="仿宋_GB2312" w:hAnsi="仿宋_GB2312" w:eastAsia="仿宋_GB2312" w:cs="仿宋_GB2312"/>
                <w:color w:val="000000"/>
                <w:kern w:val="0"/>
                <w:szCs w:val="21"/>
                <w:highlight w:val="yellow"/>
                <w:lang w:bidi="ar"/>
              </w:rPr>
            </w:pPr>
          </w:p>
        </w:tc>
        <w:tc>
          <w:tcPr>
            <w:tcW w:w="949" w:type="pct"/>
            <w:vMerge w:val="continue"/>
            <w:tcBorders>
              <w:left w:val="single" w:color="000000" w:sz="4" w:space="0"/>
              <w:right w:val="single" w:color="000000" w:sz="4" w:space="0"/>
            </w:tcBorders>
            <w:noWrap/>
            <w:vAlign w:val="center"/>
          </w:tcPr>
          <w:p w14:paraId="52477365">
            <w:pPr>
              <w:jc w:val="center"/>
              <w:textAlignment w:val="center"/>
              <w:rPr>
                <w:rFonts w:hint="eastAsia" w:ascii="仿宋_GB2312" w:hAnsi="仿宋_GB2312" w:eastAsia="仿宋_GB2312" w:cs="仿宋_GB2312"/>
                <w:color w:val="000000"/>
                <w:kern w:val="0"/>
                <w:szCs w:val="21"/>
                <w:highlight w:val="yellow"/>
                <w:lang w:bidi="ar"/>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19E3">
            <w:pPr>
              <w:jc w:val="center"/>
              <w:rPr>
                <w:rFonts w:hint="eastAsia" w:ascii="Times New Roman" w:hAnsi="Times New Roman" w:eastAsia="宋体" w:cs="Times New Roman"/>
                <w:bCs/>
                <w:color w:val="FF0000"/>
                <w:kern w:val="2"/>
                <w:sz w:val="24"/>
                <w:szCs w:val="24"/>
                <w:highlight w:val="none"/>
                <w:lang w:val="en-US" w:eastAsia="zh-CN" w:bidi="ar-SA"/>
              </w:rPr>
            </w:pPr>
            <w:r>
              <w:rPr>
                <w:rFonts w:hint="eastAsia" w:ascii="宋体" w:hAnsi="宋体"/>
                <w:color w:val="FF0000"/>
                <w:highlight w:val="none"/>
              </w:rPr>
              <w:t>项目质量保证措施</w:t>
            </w:r>
          </w:p>
        </w:tc>
        <w:tc>
          <w:tcPr>
            <w:tcW w:w="2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F542">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投标人提供的对本项目质量保证措施、进度保证措施的可行性</w:t>
            </w:r>
            <w:r>
              <w:rPr>
                <w:rFonts w:hint="eastAsia" w:ascii="宋体" w:hAnsi="宋体" w:eastAsia="宋体" w:cs="宋体"/>
                <w:color w:val="FF0000"/>
                <w:kern w:val="21"/>
                <w:sz w:val="21"/>
                <w:szCs w:val="21"/>
                <w:lang w:val="en-US" w:eastAsia="zh-CN"/>
              </w:rPr>
              <w:t>进行评审</w:t>
            </w:r>
            <w:r>
              <w:rPr>
                <w:rFonts w:hint="eastAsia" w:ascii="宋体" w:hAnsi="宋体" w:eastAsia="宋体" w:cs="宋体"/>
                <w:color w:val="FF0000"/>
                <w:kern w:val="21"/>
                <w:sz w:val="21"/>
                <w:szCs w:val="21"/>
              </w:rPr>
              <w:t>。</w:t>
            </w:r>
          </w:p>
          <w:p w14:paraId="540BD5BB">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全面、合理的得5-7分；</w:t>
            </w:r>
          </w:p>
          <w:p w14:paraId="515E8934">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基本全面、合理的3-4.9分；</w:t>
            </w:r>
          </w:p>
          <w:p w14:paraId="101601AF">
            <w:pPr>
              <w:widowControl/>
              <w:spacing w:line="240" w:lineRule="auto"/>
              <w:jc w:val="left"/>
              <w:rPr>
                <w:rFonts w:hint="eastAsia" w:ascii="宋体" w:hAnsi="宋体" w:eastAsia="宋体" w:cs="Times New Roman"/>
                <w:color w:val="FF0000"/>
                <w:kern w:val="2"/>
                <w:sz w:val="24"/>
                <w:szCs w:val="22"/>
                <w:highlight w:val="none"/>
                <w:lang w:val="en-US" w:eastAsia="zh-CN" w:bidi="ar-SA"/>
              </w:rPr>
            </w:pPr>
            <w:r>
              <w:rPr>
                <w:rFonts w:hint="eastAsia" w:ascii="宋体" w:hAnsi="宋体" w:eastAsia="宋体" w:cs="宋体"/>
                <w:color w:val="FF0000"/>
                <w:kern w:val="21"/>
                <w:sz w:val="21"/>
                <w:szCs w:val="21"/>
              </w:rPr>
              <w:t>欠全面、合理的得0-2.9分。</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4BF6">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rPr>
              <w:t>7</w:t>
            </w:r>
          </w:p>
        </w:tc>
      </w:tr>
      <w:tr w14:paraId="2539B290">
        <w:trPr>
          <w:trHeight w:val="3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54405ECF">
            <w:pPr>
              <w:widowControl/>
              <w:jc w:val="center"/>
              <w:textAlignment w:val="center"/>
              <w:rPr>
                <w:rFonts w:hint="eastAsia" w:ascii="仿宋_GB2312" w:hAnsi="仿宋_GB2312" w:eastAsia="仿宋_GB2312" w:cs="仿宋_GB2312"/>
                <w:color w:val="000000"/>
                <w:kern w:val="0"/>
                <w:szCs w:val="21"/>
                <w:highlight w:val="yellow"/>
                <w:lang w:bidi="ar"/>
              </w:rPr>
            </w:pPr>
          </w:p>
        </w:tc>
        <w:tc>
          <w:tcPr>
            <w:tcW w:w="949" w:type="pct"/>
            <w:vMerge w:val="continue"/>
            <w:tcBorders>
              <w:left w:val="single" w:color="000000" w:sz="4" w:space="0"/>
              <w:right w:val="single" w:color="000000" w:sz="4" w:space="0"/>
            </w:tcBorders>
            <w:noWrap/>
            <w:vAlign w:val="center"/>
          </w:tcPr>
          <w:p w14:paraId="4B82E2B5">
            <w:pPr>
              <w:jc w:val="center"/>
              <w:textAlignment w:val="center"/>
              <w:rPr>
                <w:rFonts w:hint="eastAsia" w:ascii="仿宋_GB2312" w:hAnsi="仿宋_GB2312" w:eastAsia="仿宋_GB2312" w:cs="仿宋_GB2312"/>
                <w:color w:val="000000"/>
                <w:kern w:val="0"/>
                <w:szCs w:val="21"/>
                <w:highlight w:val="yellow"/>
                <w:lang w:bidi="ar"/>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7158">
            <w:pPr>
              <w:jc w:val="center"/>
              <w:rPr>
                <w:rFonts w:hint="eastAsia" w:ascii="宋体" w:hAnsi="宋体" w:eastAsia="宋体" w:cs="Times New Roman"/>
                <w:color w:val="FF0000"/>
                <w:kern w:val="2"/>
                <w:sz w:val="24"/>
                <w:szCs w:val="24"/>
                <w:highlight w:val="none"/>
                <w:lang w:val="en-US" w:eastAsia="zh-CN" w:bidi="ar-SA"/>
              </w:rPr>
            </w:pPr>
            <w:r>
              <w:rPr>
                <w:rFonts w:hint="eastAsia" w:ascii="宋体" w:hAnsi="宋体"/>
                <w:color w:val="FF0000"/>
                <w:highlight w:val="none"/>
              </w:rPr>
              <w:t>服务承诺</w:t>
            </w:r>
          </w:p>
        </w:tc>
        <w:tc>
          <w:tcPr>
            <w:tcW w:w="2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52EB">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根据投标供应商提供的后续服务方案、人员配置、后续服务承诺、服务响应时间的可行性、完整性以及服务承诺落实的保障措施等进行</w:t>
            </w:r>
            <w:r>
              <w:rPr>
                <w:rFonts w:hint="eastAsia" w:ascii="宋体" w:hAnsi="宋体" w:eastAsia="宋体" w:cs="宋体"/>
                <w:color w:val="FF0000"/>
                <w:kern w:val="21"/>
                <w:sz w:val="21"/>
                <w:szCs w:val="21"/>
                <w:lang w:val="en-US" w:eastAsia="zh-CN"/>
              </w:rPr>
              <w:t>评审</w:t>
            </w:r>
            <w:r>
              <w:rPr>
                <w:rFonts w:hint="eastAsia" w:ascii="宋体" w:hAnsi="宋体" w:eastAsia="宋体" w:cs="宋体"/>
                <w:color w:val="FF0000"/>
                <w:kern w:val="21"/>
                <w:sz w:val="21"/>
                <w:szCs w:val="21"/>
              </w:rPr>
              <w:t>。</w:t>
            </w:r>
          </w:p>
          <w:p w14:paraId="44E2731D">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全面、合理的得2-4分；</w:t>
            </w:r>
          </w:p>
          <w:p w14:paraId="4AED226D">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基本全面、合理的1-1.9分；</w:t>
            </w:r>
          </w:p>
          <w:p w14:paraId="4B07D3B6">
            <w:pPr>
              <w:widowControl/>
              <w:spacing w:line="240" w:lineRule="auto"/>
              <w:jc w:val="left"/>
              <w:rPr>
                <w:rFonts w:hint="eastAsia" w:ascii="宋体" w:hAnsi="宋体" w:eastAsia="宋体" w:cs="Times New Roman"/>
                <w:color w:val="FF0000"/>
                <w:kern w:val="2"/>
                <w:sz w:val="24"/>
                <w:szCs w:val="24"/>
                <w:highlight w:val="none"/>
                <w:lang w:val="en-US" w:eastAsia="zh-CN" w:bidi="ar-SA"/>
              </w:rPr>
            </w:pPr>
            <w:r>
              <w:rPr>
                <w:rFonts w:hint="eastAsia" w:ascii="宋体" w:hAnsi="宋体" w:eastAsia="宋体" w:cs="宋体"/>
                <w:color w:val="FF0000"/>
                <w:kern w:val="21"/>
                <w:sz w:val="21"/>
                <w:szCs w:val="21"/>
              </w:rPr>
              <w:t>欠全面、合理的不得分。</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7599">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rPr>
              <w:t>4</w:t>
            </w:r>
          </w:p>
        </w:tc>
      </w:tr>
      <w:tr w14:paraId="63F02A1A">
        <w:trPr>
          <w:trHeight w:val="960"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02B63B74">
            <w:pPr>
              <w:widowControl/>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3</w:t>
            </w:r>
          </w:p>
        </w:tc>
        <w:tc>
          <w:tcPr>
            <w:tcW w:w="949" w:type="pct"/>
            <w:vMerge w:val="continue"/>
            <w:tcBorders>
              <w:left w:val="single" w:color="000000" w:sz="4" w:space="0"/>
              <w:right w:val="single" w:color="000000" w:sz="4" w:space="0"/>
            </w:tcBorders>
            <w:noWrap/>
            <w:vAlign w:val="center"/>
          </w:tcPr>
          <w:p w14:paraId="241381C5">
            <w:pPr>
              <w:widowControl/>
              <w:jc w:val="center"/>
              <w:textAlignment w:val="center"/>
              <w:rPr>
                <w:rFonts w:hint="eastAsia" w:ascii="仿宋_GB2312" w:hAnsi="仿宋_GB2312" w:eastAsia="仿宋_GB2312" w:cs="仿宋_GB2312"/>
                <w:color w:val="000000"/>
                <w:szCs w:val="21"/>
                <w:highlight w:val="yellow"/>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B6637FD">
            <w:pPr>
              <w:widowControl/>
              <w:jc w:val="center"/>
              <w:textAlignment w:val="center"/>
              <w:rPr>
                <w:rFonts w:hint="eastAsia" w:ascii="仿宋_GB2312" w:hAnsi="仿宋_GB2312" w:eastAsia="仿宋_GB2312" w:cs="仿宋_GB2312"/>
                <w:color w:val="FF0000"/>
                <w:szCs w:val="21"/>
                <w:highlight w:val="yellow"/>
              </w:rPr>
            </w:pPr>
            <w:r>
              <w:rPr>
                <w:rFonts w:hint="eastAsia" w:ascii="仿宋_GB2312" w:hAnsi="仿宋_GB2312" w:eastAsia="仿宋_GB2312" w:cs="仿宋_GB2312"/>
                <w:color w:val="FF0000"/>
                <w:szCs w:val="21"/>
                <w:highlight w:val="yellow"/>
              </w:rPr>
              <w:t>公司资质</w:t>
            </w:r>
          </w:p>
        </w:tc>
        <w:tc>
          <w:tcPr>
            <w:tcW w:w="2652" w:type="pct"/>
            <w:tcBorders>
              <w:top w:val="single" w:color="000000" w:sz="4" w:space="0"/>
              <w:left w:val="single" w:color="000000" w:sz="4" w:space="0"/>
              <w:bottom w:val="single" w:color="000000" w:sz="4" w:space="0"/>
              <w:right w:val="single" w:color="000000" w:sz="4" w:space="0"/>
            </w:tcBorders>
            <w:vAlign w:val="center"/>
          </w:tcPr>
          <w:p w14:paraId="2FB69807">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lang w:val="en-US" w:eastAsia="zh-CN"/>
              </w:rPr>
              <w:t>1、</w:t>
            </w:r>
            <w:r>
              <w:rPr>
                <w:rFonts w:hint="eastAsia" w:ascii="宋体" w:hAnsi="宋体" w:eastAsia="宋体" w:cs="宋体"/>
                <w:color w:val="FF0000"/>
                <w:kern w:val="21"/>
                <w:sz w:val="21"/>
                <w:szCs w:val="21"/>
              </w:rPr>
              <w:t>具有浙江省建设项目环境监理资格推荐证书的，得1分；</w:t>
            </w:r>
          </w:p>
          <w:p w14:paraId="784A8754">
            <w:pPr>
              <w:widowControl/>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lang w:val="en-US" w:eastAsia="zh-CN"/>
              </w:rPr>
              <w:t>2、</w:t>
            </w:r>
            <w:r>
              <w:rPr>
                <w:rFonts w:hint="eastAsia" w:ascii="宋体" w:hAnsi="宋体" w:eastAsia="宋体" w:cs="宋体"/>
                <w:color w:val="FF0000"/>
                <w:kern w:val="21"/>
                <w:sz w:val="21"/>
                <w:szCs w:val="21"/>
              </w:rPr>
              <w:t>具有有效期内的质量管理认证、环境管理认证、职业健康与安全管理认证证书</w:t>
            </w:r>
            <w:r>
              <w:rPr>
                <w:rFonts w:hint="eastAsia" w:ascii="宋体" w:hAnsi="宋体" w:eastAsia="宋体" w:cs="宋体"/>
                <w:color w:val="FF0000"/>
                <w:kern w:val="21"/>
                <w:sz w:val="21"/>
                <w:szCs w:val="21"/>
                <w:lang w:eastAsia="zh-CN"/>
              </w:rPr>
              <w:t>，</w:t>
            </w:r>
            <w:r>
              <w:rPr>
                <w:rFonts w:hint="eastAsia" w:ascii="宋体" w:hAnsi="宋体" w:eastAsia="宋体" w:cs="宋体"/>
                <w:color w:val="FF0000"/>
                <w:kern w:val="21"/>
                <w:sz w:val="21"/>
                <w:szCs w:val="21"/>
                <w:lang w:val="en-US" w:eastAsia="zh-CN"/>
              </w:rPr>
              <w:t>每个证书加1分，最高得3分</w:t>
            </w:r>
            <w:r>
              <w:rPr>
                <w:rFonts w:hint="eastAsia" w:ascii="宋体" w:hAnsi="宋体" w:eastAsia="宋体" w:cs="宋体"/>
                <w:color w:val="FF0000"/>
                <w:kern w:val="21"/>
                <w:sz w:val="21"/>
                <w:szCs w:val="21"/>
                <w:lang w:eastAsia="zh-CN"/>
              </w:rPr>
              <w:t>。</w:t>
            </w:r>
          </w:p>
          <w:p w14:paraId="035937CC">
            <w:pPr>
              <w:widowControl/>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3、投标人具有与本项目服务相关（如“环保”“土壤环境”等）专利证书或软著证书的，每提供一份证书得1分，最高得3分。</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682D348">
            <w:pPr>
              <w:widowControl/>
              <w:jc w:val="center"/>
              <w:textAlignment w:val="center"/>
              <w:rPr>
                <w:rFonts w:hint="eastAsia" w:ascii="仿宋_GB2312" w:hAnsi="仿宋_GB2312" w:eastAsia="仿宋_GB2312" w:cs="仿宋_GB2312"/>
                <w:color w:val="000000"/>
                <w:szCs w:val="21"/>
                <w:highlight w:val="yellow"/>
                <w:lang w:val="en-US" w:eastAsia="zh-CN"/>
              </w:rPr>
            </w:pPr>
            <w:r>
              <w:rPr>
                <w:rFonts w:hint="eastAsia" w:ascii="仿宋_GB2312" w:hAnsi="仿宋_GB2312" w:eastAsia="仿宋_GB2312" w:cs="仿宋_GB2312"/>
                <w:color w:val="000000"/>
                <w:szCs w:val="21"/>
                <w:highlight w:val="yellow"/>
                <w:lang w:val="en-US" w:eastAsia="zh-CN"/>
              </w:rPr>
              <w:t>7</w:t>
            </w:r>
          </w:p>
        </w:tc>
      </w:tr>
      <w:tr w14:paraId="44D08A44">
        <w:trPr>
          <w:trHeight w:val="330" w:hRule="atLeast"/>
        </w:trPr>
        <w:tc>
          <w:tcPr>
            <w:tcW w:w="4495" w:type="pct"/>
            <w:gridSpan w:val="4"/>
            <w:tcBorders>
              <w:top w:val="single" w:color="000000" w:sz="4" w:space="0"/>
              <w:left w:val="single" w:color="000000" w:sz="4" w:space="0"/>
              <w:bottom w:val="single" w:color="000000" w:sz="4" w:space="0"/>
              <w:right w:val="single" w:color="000000" w:sz="4" w:space="0"/>
            </w:tcBorders>
            <w:noWrap/>
            <w:vAlign w:val="center"/>
          </w:tcPr>
          <w:p w14:paraId="52697C3B">
            <w:pPr>
              <w:widowControl/>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合计</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3CFC54A">
            <w:pPr>
              <w:widowControl/>
              <w:jc w:val="center"/>
              <w:textAlignment w:val="center"/>
              <w:rPr>
                <w:rFonts w:hint="eastAsia" w:ascii="仿宋_GB2312" w:hAnsi="仿宋_GB2312" w:eastAsia="仿宋_GB2312" w:cs="仿宋_GB2312"/>
                <w:color w:val="000000"/>
                <w:kern w:val="0"/>
                <w:szCs w:val="21"/>
                <w:highlight w:val="yellow"/>
                <w:lang w:bidi="ar"/>
              </w:rPr>
            </w:pPr>
            <w:r>
              <w:rPr>
                <w:rFonts w:hint="eastAsia" w:ascii="仿宋_GB2312" w:hAnsi="仿宋_GB2312" w:eastAsia="仿宋_GB2312" w:cs="仿宋_GB2312"/>
                <w:color w:val="000000"/>
                <w:kern w:val="0"/>
                <w:szCs w:val="21"/>
                <w:highlight w:val="yellow"/>
                <w:lang w:bidi="ar"/>
              </w:rPr>
              <w:t>100</w:t>
            </w:r>
          </w:p>
        </w:tc>
      </w:tr>
    </w:tbl>
    <w:p w14:paraId="1A4C1A23">
      <w:pPr>
        <w:pStyle w:val="14"/>
        <w:rPr>
          <w:highlight w:val="yellow"/>
        </w:rPr>
      </w:pPr>
    </w:p>
    <w:p w14:paraId="4EB223AA">
      <w:pPr>
        <w:pStyle w:val="39"/>
        <w:ind w:firstLine="584"/>
        <w:rPr>
          <w:rFonts w:hint="eastAsia" w:ascii="黑体" w:hAnsi="宋体"/>
          <w:sz w:val="30"/>
          <w:szCs w:val="30"/>
        </w:rPr>
      </w:pPr>
    </w:p>
    <w:p w14:paraId="230F0355">
      <w:pPr>
        <w:spacing w:before="60" w:after="60" w:line="360" w:lineRule="auto"/>
        <w:rPr>
          <w:rFonts w:hint="eastAsia" w:ascii="宋体" w:hAnsi="宋体"/>
          <w:szCs w:val="21"/>
        </w:rPr>
        <w:sectPr>
          <w:headerReference r:id="rId7" w:type="default"/>
          <w:footerReference r:id="rId8" w:type="default"/>
          <w:pgSz w:w="11907" w:h="16840"/>
          <w:pgMar w:top="1361" w:right="1474" w:bottom="1242" w:left="1474" w:header="720" w:footer="720" w:gutter="0"/>
          <w:cols w:space="720" w:num="1"/>
          <w:docGrid w:type="lines" w:linePitch="286" w:charSpace="0"/>
        </w:sectPr>
      </w:pPr>
      <w:r>
        <w:rPr>
          <w:rFonts w:hint="eastAsia" w:ascii="宋体" w:hAnsi="宋体"/>
          <w:szCs w:val="21"/>
        </w:rPr>
        <w:br w:type="page"/>
      </w:r>
    </w:p>
    <w:p w14:paraId="0C93A45F">
      <w:pPr>
        <w:jc w:val="center"/>
        <w:rPr>
          <w:rFonts w:hint="eastAsia" w:ascii="宋体" w:hAnsi="宋体" w:eastAsia="宋体"/>
          <w:color w:val="FF0000"/>
          <w:szCs w:val="21"/>
          <w:lang w:val="en-US" w:eastAsia="zh-CN"/>
        </w:rPr>
      </w:pPr>
      <w:r>
        <w:rPr>
          <w:rFonts w:hint="eastAsia"/>
          <w:b/>
          <w:bCs/>
          <w:highlight w:val="yellow"/>
        </w:rPr>
        <w:t>评审细则</w:t>
      </w:r>
      <w:r>
        <w:rPr>
          <w:rFonts w:hint="eastAsia"/>
          <w:b/>
          <w:bCs/>
          <w:highlight w:val="yellow"/>
          <w:lang w:val="en-US" w:eastAsia="zh-CN"/>
        </w:rPr>
        <w:t>2</w:t>
      </w:r>
    </w:p>
    <w:tbl>
      <w:tblPr>
        <w:tblStyle w:val="40"/>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21"/>
        <w:gridCol w:w="6152"/>
        <w:gridCol w:w="881"/>
      </w:tblGrid>
      <w:tr w14:paraId="3D9386D7">
        <w:trPr>
          <w:trHeight w:val="537" w:hRule="atLeast"/>
          <w:jc w:val="center"/>
        </w:trPr>
        <w:tc>
          <w:tcPr>
            <w:tcW w:w="813" w:type="dxa"/>
            <w:shd w:val="clear" w:color="auto" w:fill="BEBEBE"/>
            <w:noWrap w:val="0"/>
            <w:vAlign w:val="center"/>
          </w:tcPr>
          <w:p w14:paraId="7D8A1197">
            <w:pPr>
              <w:adjustRightInd w:val="0"/>
              <w:snapToGrid w:val="0"/>
              <w:spacing w:line="240" w:lineRule="auto"/>
              <w:ind w:firstLine="0" w:firstLineChars="0"/>
              <w:jc w:val="center"/>
              <w:rPr>
                <w:rFonts w:hint="eastAsia" w:cs="仿宋"/>
                <w:b/>
                <w:color w:val="FF0000"/>
              </w:rPr>
            </w:pPr>
            <w:r>
              <w:rPr>
                <w:rFonts w:hint="eastAsia" w:cs="仿宋"/>
                <w:b/>
                <w:color w:val="FF0000"/>
              </w:rPr>
              <w:t>序号</w:t>
            </w:r>
          </w:p>
        </w:tc>
        <w:tc>
          <w:tcPr>
            <w:tcW w:w="1321" w:type="dxa"/>
            <w:shd w:val="clear" w:color="auto" w:fill="BEBEBE"/>
            <w:noWrap w:val="0"/>
            <w:vAlign w:val="center"/>
          </w:tcPr>
          <w:p w14:paraId="43D14364">
            <w:pPr>
              <w:adjustRightInd w:val="0"/>
              <w:snapToGrid w:val="0"/>
              <w:spacing w:line="240" w:lineRule="auto"/>
              <w:ind w:firstLine="0" w:firstLineChars="0"/>
              <w:jc w:val="center"/>
              <w:rPr>
                <w:rFonts w:hint="eastAsia" w:cs="仿宋"/>
                <w:b/>
                <w:color w:val="FF0000"/>
              </w:rPr>
            </w:pPr>
            <w:r>
              <w:rPr>
                <w:rFonts w:hint="eastAsia" w:cs="仿宋"/>
                <w:b/>
                <w:color w:val="FF0000"/>
              </w:rPr>
              <w:t>评审内容</w:t>
            </w:r>
          </w:p>
        </w:tc>
        <w:tc>
          <w:tcPr>
            <w:tcW w:w="6152" w:type="dxa"/>
            <w:shd w:val="clear" w:color="auto" w:fill="BEBEBE"/>
            <w:noWrap w:val="0"/>
            <w:vAlign w:val="center"/>
          </w:tcPr>
          <w:p w14:paraId="1C2F079A">
            <w:pPr>
              <w:adjustRightInd w:val="0"/>
              <w:snapToGrid w:val="0"/>
              <w:spacing w:line="240" w:lineRule="auto"/>
              <w:ind w:firstLine="0" w:firstLineChars="0"/>
              <w:jc w:val="center"/>
              <w:rPr>
                <w:rFonts w:hint="eastAsia" w:cs="仿宋"/>
                <w:b/>
                <w:color w:val="FF0000"/>
              </w:rPr>
            </w:pPr>
            <w:r>
              <w:rPr>
                <w:rFonts w:hint="eastAsia" w:cs="仿宋"/>
                <w:b/>
                <w:color w:val="FF0000"/>
              </w:rPr>
              <w:t>评审标准</w:t>
            </w:r>
          </w:p>
        </w:tc>
        <w:tc>
          <w:tcPr>
            <w:tcW w:w="881" w:type="dxa"/>
            <w:shd w:val="clear" w:color="auto" w:fill="BEBEBE"/>
            <w:noWrap w:val="0"/>
            <w:vAlign w:val="center"/>
          </w:tcPr>
          <w:p w14:paraId="6AABA8FA">
            <w:pPr>
              <w:adjustRightInd w:val="0"/>
              <w:snapToGrid w:val="0"/>
              <w:spacing w:line="240" w:lineRule="auto"/>
              <w:ind w:firstLine="0" w:firstLineChars="0"/>
              <w:jc w:val="center"/>
              <w:rPr>
                <w:rFonts w:hint="eastAsia" w:cs="仿宋"/>
                <w:b/>
                <w:color w:val="FF0000"/>
              </w:rPr>
            </w:pPr>
            <w:r>
              <w:rPr>
                <w:rFonts w:hint="eastAsia" w:cs="仿宋"/>
                <w:b/>
                <w:color w:val="FF0000"/>
              </w:rPr>
              <w:t>分值（分）</w:t>
            </w:r>
          </w:p>
        </w:tc>
      </w:tr>
      <w:tr w14:paraId="7002FC17">
        <w:trPr>
          <w:trHeight w:val="946" w:hRule="atLeast"/>
          <w:jc w:val="center"/>
        </w:trPr>
        <w:tc>
          <w:tcPr>
            <w:tcW w:w="813" w:type="dxa"/>
            <w:noWrap w:val="0"/>
            <w:vAlign w:val="center"/>
          </w:tcPr>
          <w:p w14:paraId="4D89A4B9">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1</w:t>
            </w:r>
          </w:p>
        </w:tc>
        <w:tc>
          <w:tcPr>
            <w:tcW w:w="1321" w:type="dxa"/>
            <w:vMerge w:val="restart"/>
            <w:noWrap w:val="0"/>
            <w:vAlign w:val="center"/>
          </w:tcPr>
          <w:p w14:paraId="28E163F4">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企业资信</w:t>
            </w:r>
          </w:p>
        </w:tc>
        <w:tc>
          <w:tcPr>
            <w:tcW w:w="6152" w:type="dxa"/>
            <w:noWrap w:val="0"/>
            <w:vAlign w:val="center"/>
          </w:tcPr>
          <w:p w14:paraId="7C2F1162">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w:t>
            </w:r>
            <w:r>
              <w:rPr>
                <w:rFonts w:hint="eastAsia" w:ascii="宋体" w:hAnsi="宋体" w:eastAsia="宋体" w:cs="宋体"/>
                <w:color w:val="FF0000"/>
                <w:kern w:val="21"/>
                <w:sz w:val="21"/>
                <w:szCs w:val="21"/>
              </w:rPr>
              <w:t>具有浙江省建设项目环境监理资格推荐证书的，得1分；</w:t>
            </w:r>
          </w:p>
          <w:p w14:paraId="2398CBCF">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lang w:val="en-US" w:eastAsia="zh-CN"/>
              </w:rPr>
              <w:t>2、</w:t>
            </w:r>
            <w:r>
              <w:rPr>
                <w:rFonts w:hint="eastAsia" w:ascii="宋体" w:hAnsi="宋体" w:eastAsia="宋体" w:cs="宋体"/>
                <w:color w:val="FF0000"/>
                <w:kern w:val="21"/>
                <w:sz w:val="21"/>
                <w:szCs w:val="21"/>
              </w:rPr>
              <w:t>具有有效期内的质量管理认证、环境管理认证、职业健康与安全管理认证证书，</w:t>
            </w:r>
            <w:r>
              <w:rPr>
                <w:rFonts w:hint="eastAsia" w:ascii="宋体" w:hAnsi="宋体" w:eastAsia="宋体" w:cs="宋体"/>
                <w:color w:val="FF0000"/>
                <w:kern w:val="21"/>
                <w:sz w:val="21"/>
                <w:szCs w:val="21"/>
                <w:lang w:val="en-US" w:eastAsia="zh-CN"/>
              </w:rPr>
              <w:t>每个证书加1分，最高得3分</w:t>
            </w:r>
            <w:r>
              <w:rPr>
                <w:rFonts w:hint="eastAsia" w:ascii="宋体" w:hAnsi="宋体" w:eastAsia="宋体" w:cs="宋体"/>
                <w:color w:val="FF0000"/>
                <w:kern w:val="21"/>
                <w:sz w:val="21"/>
                <w:szCs w:val="21"/>
              </w:rPr>
              <w:t>。</w:t>
            </w:r>
          </w:p>
          <w:p w14:paraId="7541E167">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（提供相关证书复印件，不提供不得分）</w:t>
            </w:r>
          </w:p>
        </w:tc>
        <w:tc>
          <w:tcPr>
            <w:tcW w:w="881" w:type="dxa"/>
            <w:noWrap w:val="0"/>
            <w:vAlign w:val="center"/>
          </w:tcPr>
          <w:p w14:paraId="73BD58EC">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0-</w:t>
            </w:r>
            <w:r>
              <w:rPr>
                <w:rFonts w:hint="eastAsia" w:ascii="宋体" w:hAnsi="宋体" w:eastAsia="宋体" w:cs="宋体"/>
                <w:color w:val="FF0000"/>
                <w:kern w:val="21"/>
                <w:sz w:val="21"/>
                <w:szCs w:val="21"/>
                <w:lang w:val="en-US" w:eastAsia="zh-CN"/>
              </w:rPr>
              <w:t>4</w:t>
            </w:r>
            <w:r>
              <w:rPr>
                <w:rFonts w:hint="eastAsia" w:ascii="宋体" w:hAnsi="宋体" w:eastAsia="宋体" w:cs="宋体"/>
                <w:color w:val="FF0000"/>
                <w:kern w:val="21"/>
                <w:sz w:val="21"/>
                <w:szCs w:val="21"/>
              </w:rPr>
              <w:t>（客观分）</w:t>
            </w:r>
          </w:p>
        </w:tc>
      </w:tr>
      <w:tr w14:paraId="46A16F3A">
        <w:trPr>
          <w:trHeight w:val="946" w:hRule="atLeast"/>
          <w:jc w:val="center"/>
        </w:trPr>
        <w:tc>
          <w:tcPr>
            <w:tcW w:w="813" w:type="dxa"/>
            <w:noWrap w:val="0"/>
            <w:vAlign w:val="center"/>
          </w:tcPr>
          <w:p w14:paraId="526C1575">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2</w:t>
            </w:r>
          </w:p>
        </w:tc>
        <w:tc>
          <w:tcPr>
            <w:tcW w:w="1321" w:type="dxa"/>
            <w:vMerge w:val="continue"/>
            <w:noWrap w:val="0"/>
            <w:vAlign w:val="center"/>
          </w:tcPr>
          <w:p w14:paraId="070780F6">
            <w:pPr>
              <w:widowControl/>
              <w:numPr>
                <w:ilvl w:val="0"/>
                <w:numId w:val="0"/>
              </w:numPr>
              <w:spacing w:line="240" w:lineRule="auto"/>
              <w:jc w:val="left"/>
              <w:rPr>
                <w:rFonts w:hint="eastAsia" w:ascii="宋体" w:hAnsi="宋体" w:eastAsia="宋体" w:cs="宋体"/>
                <w:color w:val="FF0000"/>
                <w:kern w:val="21"/>
                <w:sz w:val="21"/>
                <w:szCs w:val="21"/>
              </w:rPr>
            </w:pPr>
          </w:p>
        </w:tc>
        <w:tc>
          <w:tcPr>
            <w:tcW w:w="6152" w:type="dxa"/>
            <w:noWrap w:val="0"/>
            <w:vAlign w:val="center"/>
          </w:tcPr>
          <w:p w14:paraId="446B81F7">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投标人具有与本项目服务相关（如“环保”“土壤环境”等）专利证书或软著证书的，每提供一份证书得1分，最高得3分。</w:t>
            </w:r>
          </w:p>
          <w:p w14:paraId="0CBFD187">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（提供相关证书复印件，不提供不得分）</w:t>
            </w:r>
          </w:p>
        </w:tc>
        <w:tc>
          <w:tcPr>
            <w:tcW w:w="881" w:type="dxa"/>
            <w:noWrap w:val="0"/>
            <w:vAlign w:val="center"/>
          </w:tcPr>
          <w:p w14:paraId="4365129F">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0-</w:t>
            </w:r>
            <w:r>
              <w:rPr>
                <w:rFonts w:hint="eastAsia" w:ascii="宋体" w:hAnsi="宋体" w:eastAsia="宋体" w:cs="宋体"/>
                <w:color w:val="FF0000"/>
                <w:kern w:val="21"/>
                <w:sz w:val="21"/>
                <w:szCs w:val="21"/>
                <w:lang w:val="en-US" w:eastAsia="zh-CN"/>
              </w:rPr>
              <w:t>3</w:t>
            </w:r>
            <w:r>
              <w:rPr>
                <w:rFonts w:hint="eastAsia" w:ascii="宋体" w:hAnsi="宋体" w:eastAsia="宋体" w:cs="宋体"/>
                <w:color w:val="FF0000"/>
                <w:kern w:val="21"/>
                <w:sz w:val="21"/>
                <w:szCs w:val="21"/>
              </w:rPr>
              <w:t>（客观分）</w:t>
            </w:r>
          </w:p>
        </w:tc>
      </w:tr>
      <w:tr w14:paraId="5A6B60EF">
        <w:trPr>
          <w:trHeight w:val="946" w:hRule="atLeast"/>
          <w:jc w:val="center"/>
        </w:trPr>
        <w:tc>
          <w:tcPr>
            <w:tcW w:w="813" w:type="dxa"/>
            <w:noWrap w:val="0"/>
            <w:vAlign w:val="center"/>
          </w:tcPr>
          <w:p w14:paraId="72A3A303">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3</w:t>
            </w:r>
          </w:p>
        </w:tc>
        <w:tc>
          <w:tcPr>
            <w:tcW w:w="1321" w:type="dxa"/>
            <w:noWrap w:val="0"/>
            <w:vAlign w:val="center"/>
          </w:tcPr>
          <w:p w14:paraId="02A21B9E">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rPr>
              <w:t>项目业绩</w:t>
            </w:r>
          </w:p>
        </w:tc>
        <w:tc>
          <w:tcPr>
            <w:tcW w:w="6152" w:type="dxa"/>
            <w:noWrap w:val="0"/>
            <w:vAlign w:val="center"/>
          </w:tcPr>
          <w:p w14:paraId="404E0D1C">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投标人提供自2022年1月1日以来（以合同签订时间为准），同类型项目业绩，每提供一个业绩合同得</w:t>
            </w:r>
            <w:r>
              <w:rPr>
                <w:rFonts w:hint="eastAsia" w:ascii="宋体" w:hAnsi="宋体" w:eastAsia="宋体" w:cs="宋体"/>
                <w:color w:val="FF0000"/>
                <w:kern w:val="21"/>
                <w:sz w:val="21"/>
                <w:szCs w:val="21"/>
                <w:lang w:val="en-US" w:eastAsia="zh-CN"/>
              </w:rPr>
              <w:t>0.5</w:t>
            </w:r>
            <w:r>
              <w:rPr>
                <w:rFonts w:hint="eastAsia" w:ascii="宋体" w:hAnsi="宋体" w:eastAsia="宋体" w:cs="宋体"/>
                <w:color w:val="FF0000"/>
                <w:kern w:val="21"/>
                <w:sz w:val="21"/>
                <w:szCs w:val="21"/>
              </w:rPr>
              <w:t>分，最高得</w:t>
            </w:r>
            <w:r>
              <w:rPr>
                <w:rFonts w:hint="eastAsia" w:ascii="宋体" w:hAnsi="宋体" w:eastAsia="宋体" w:cs="宋体"/>
                <w:color w:val="FF0000"/>
                <w:kern w:val="21"/>
                <w:sz w:val="21"/>
                <w:szCs w:val="21"/>
                <w:lang w:val="en-US" w:eastAsia="zh-CN"/>
              </w:rPr>
              <w:t>1</w:t>
            </w:r>
            <w:r>
              <w:rPr>
                <w:rFonts w:hint="eastAsia" w:ascii="宋体" w:hAnsi="宋体" w:eastAsia="宋体" w:cs="宋体"/>
                <w:color w:val="FF0000"/>
                <w:kern w:val="21"/>
                <w:sz w:val="21"/>
                <w:szCs w:val="21"/>
              </w:rPr>
              <w:t>分。</w:t>
            </w:r>
          </w:p>
          <w:p w14:paraId="58AC0773">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rPr>
              <w:t>（提供有效业绩合同复印件，不提供不得分）</w:t>
            </w:r>
          </w:p>
        </w:tc>
        <w:tc>
          <w:tcPr>
            <w:tcW w:w="881" w:type="dxa"/>
            <w:noWrap w:val="0"/>
            <w:vAlign w:val="center"/>
          </w:tcPr>
          <w:p w14:paraId="596499C8">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rPr>
              <w:t>0-</w:t>
            </w:r>
            <w:r>
              <w:rPr>
                <w:rFonts w:hint="eastAsia" w:ascii="宋体" w:hAnsi="宋体" w:eastAsia="宋体" w:cs="宋体"/>
                <w:color w:val="FF0000"/>
                <w:kern w:val="21"/>
                <w:sz w:val="21"/>
                <w:szCs w:val="21"/>
                <w:lang w:val="en-US" w:eastAsia="zh-CN"/>
              </w:rPr>
              <w:t>1</w:t>
            </w:r>
            <w:r>
              <w:rPr>
                <w:rFonts w:hint="eastAsia" w:ascii="宋体" w:hAnsi="宋体" w:eastAsia="宋体" w:cs="宋体"/>
                <w:color w:val="FF0000"/>
                <w:kern w:val="21"/>
                <w:sz w:val="21"/>
                <w:szCs w:val="21"/>
              </w:rPr>
              <w:t>（客观分）</w:t>
            </w:r>
          </w:p>
        </w:tc>
      </w:tr>
      <w:tr w14:paraId="50D298CA">
        <w:trPr>
          <w:trHeight w:val="946" w:hRule="atLeast"/>
          <w:jc w:val="center"/>
        </w:trPr>
        <w:tc>
          <w:tcPr>
            <w:tcW w:w="813" w:type="dxa"/>
            <w:noWrap w:val="0"/>
            <w:vAlign w:val="center"/>
          </w:tcPr>
          <w:p w14:paraId="038841B3">
            <w:pPr>
              <w:widowControl/>
              <w:numPr>
                <w:ilvl w:val="0"/>
                <w:numId w:val="0"/>
              </w:numPr>
              <w:spacing w:line="240" w:lineRule="auto"/>
              <w:jc w:val="left"/>
              <w:rPr>
                <w:rFonts w:hint="eastAsia" w:ascii="宋体" w:hAnsi="宋体" w:eastAsia="宋体" w:cs="宋体"/>
                <w:color w:val="FF0000"/>
                <w:kern w:val="21"/>
                <w:sz w:val="21"/>
                <w:szCs w:val="21"/>
                <w:lang w:eastAsia="zh-CN"/>
              </w:rPr>
            </w:pPr>
            <w:r>
              <w:rPr>
                <w:rFonts w:hint="eastAsia" w:ascii="宋体" w:hAnsi="宋体" w:eastAsia="宋体" w:cs="宋体"/>
                <w:color w:val="FF0000"/>
                <w:kern w:val="21"/>
                <w:sz w:val="21"/>
                <w:szCs w:val="21"/>
                <w:lang w:val="en-US" w:eastAsia="zh-CN"/>
              </w:rPr>
              <w:t>4</w:t>
            </w:r>
          </w:p>
        </w:tc>
        <w:tc>
          <w:tcPr>
            <w:tcW w:w="1321" w:type="dxa"/>
            <w:vMerge w:val="restart"/>
            <w:noWrap w:val="0"/>
            <w:vAlign w:val="center"/>
          </w:tcPr>
          <w:p w14:paraId="1E31B491">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人员配备</w:t>
            </w:r>
          </w:p>
        </w:tc>
        <w:tc>
          <w:tcPr>
            <w:tcW w:w="6152" w:type="dxa"/>
            <w:noWrap w:val="0"/>
            <w:vAlign w:val="center"/>
          </w:tcPr>
          <w:p w14:paraId="78CF399C">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1.</w:t>
            </w:r>
            <w:r>
              <w:rPr>
                <w:rFonts w:hint="eastAsia" w:ascii="宋体" w:hAnsi="宋体" w:eastAsia="宋体" w:cs="宋体"/>
                <w:color w:val="FF0000"/>
                <w:kern w:val="21"/>
                <w:sz w:val="21"/>
                <w:szCs w:val="21"/>
                <w:lang w:val="en-US" w:eastAsia="zh-CN"/>
              </w:rPr>
              <w:t>项目负责人在满足本项目“具有注册环评工程师执业资格”的实质性要求的前提下，具有环境类专业的正高级专业技术职称的得6分；副高级专业技术职称的得4分；中级专业技术职称的得2分</w:t>
            </w:r>
            <w:r>
              <w:rPr>
                <w:rFonts w:hint="eastAsia" w:ascii="宋体" w:hAnsi="宋体" w:eastAsia="宋体" w:cs="宋体"/>
                <w:color w:val="FF0000"/>
                <w:kern w:val="21"/>
                <w:sz w:val="21"/>
                <w:szCs w:val="21"/>
              </w:rPr>
              <w:t>。</w:t>
            </w:r>
          </w:p>
          <w:p w14:paraId="695B40D3">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2.</w:t>
            </w:r>
            <w:r>
              <w:rPr>
                <w:rFonts w:hint="eastAsia" w:ascii="宋体" w:hAnsi="宋体" w:eastAsia="宋体" w:cs="宋体"/>
                <w:color w:val="FF0000"/>
                <w:kern w:val="21"/>
                <w:sz w:val="21"/>
                <w:szCs w:val="21"/>
                <w:lang w:val="en-US" w:eastAsia="zh-CN"/>
              </w:rPr>
              <w:t>拟派项目团队人员为省级及以上环保主管部门专家库成员的得3分</w:t>
            </w:r>
            <w:r>
              <w:rPr>
                <w:rFonts w:hint="eastAsia" w:ascii="宋体" w:hAnsi="宋体" w:eastAsia="宋体" w:cs="宋体"/>
                <w:color w:val="FF0000"/>
                <w:kern w:val="21"/>
                <w:sz w:val="21"/>
                <w:szCs w:val="21"/>
              </w:rPr>
              <w:t>。</w:t>
            </w:r>
          </w:p>
          <w:p w14:paraId="47A639CC">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（提供相关人员证书复印件及本单位为其缴纳的近三个月中任意一个月的社保证明，不提供或提供不全的不得分）</w:t>
            </w:r>
          </w:p>
        </w:tc>
        <w:tc>
          <w:tcPr>
            <w:tcW w:w="881" w:type="dxa"/>
            <w:noWrap w:val="0"/>
            <w:vAlign w:val="center"/>
          </w:tcPr>
          <w:p w14:paraId="5647D7D6">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0-9（客观分）</w:t>
            </w:r>
          </w:p>
        </w:tc>
      </w:tr>
      <w:tr w14:paraId="65D98A52">
        <w:trPr>
          <w:trHeight w:val="946" w:hRule="atLeast"/>
          <w:jc w:val="center"/>
        </w:trPr>
        <w:tc>
          <w:tcPr>
            <w:tcW w:w="813" w:type="dxa"/>
            <w:noWrap w:val="0"/>
            <w:vAlign w:val="center"/>
          </w:tcPr>
          <w:p w14:paraId="695A2588">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5</w:t>
            </w:r>
          </w:p>
        </w:tc>
        <w:tc>
          <w:tcPr>
            <w:tcW w:w="1321" w:type="dxa"/>
            <w:vMerge w:val="continue"/>
            <w:noWrap w:val="0"/>
            <w:vAlign w:val="center"/>
          </w:tcPr>
          <w:p w14:paraId="7E7B91C4">
            <w:pPr>
              <w:widowControl/>
              <w:numPr>
                <w:ilvl w:val="0"/>
                <w:numId w:val="0"/>
              </w:numPr>
              <w:spacing w:line="240" w:lineRule="auto"/>
              <w:jc w:val="left"/>
              <w:rPr>
                <w:rFonts w:hint="eastAsia" w:ascii="宋体" w:hAnsi="宋体" w:eastAsia="宋体" w:cs="宋体"/>
                <w:color w:val="FF0000"/>
                <w:kern w:val="21"/>
                <w:sz w:val="21"/>
                <w:szCs w:val="21"/>
              </w:rPr>
            </w:pPr>
          </w:p>
        </w:tc>
        <w:tc>
          <w:tcPr>
            <w:tcW w:w="6152" w:type="dxa"/>
            <w:noWrap w:val="0"/>
            <w:vAlign w:val="center"/>
          </w:tcPr>
          <w:p w14:paraId="67B7C7B4">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1.拟派项目团队人员（项目负责人除外）具有环境类专业高级及以上职称且具有注册环评工程师的，每人得1.5分，最多得9分。</w:t>
            </w:r>
          </w:p>
          <w:p w14:paraId="2DDBF9CA">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2.拟派项目团队人员（项目负责人除外）具有环境类专业中级职称且具有注册环评工程师的，每人得1分，最高得6分。</w:t>
            </w:r>
          </w:p>
          <w:p w14:paraId="7651EF2E">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rPr>
              <w:t>（提供相关人员证书复印件及本单位为其缴纳的近三个月中任意一个月的社保证明，不提供或提供不全的不得分）</w:t>
            </w:r>
          </w:p>
        </w:tc>
        <w:tc>
          <w:tcPr>
            <w:tcW w:w="881" w:type="dxa"/>
            <w:noWrap w:val="0"/>
            <w:vAlign w:val="center"/>
          </w:tcPr>
          <w:p w14:paraId="6DC84563">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0-</w:t>
            </w:r>
            <w:r>
              <w:rPr>
                <w:rFonts w:hint="eastAsia" w:ascii="宋体" w:hAnsi="宋体" w:eastAsia="宋体" w:cs="宋体"/>
                <w:color w:val="FF0000"/>
                <w:kern w:val="21"/>
                <w:sz w:val="21"/>
                <w:szCs w:val="21"/>
                <w:lang w:val="en-US" w:eastAsia="zh-CN"/>
              </w:rPr>
              <w:t>15</w:t>
            </w:r>
            <w:r>
              <w:rPr>
                <w:rFonts w:hint="eastAsia" w:ascii="宋体" w:hAnsi="宋体" w:eastAsia="宋体" w:cs="宋体"/>
                <w:color w:val="FF0000"/>
                <w:kern w:val="21"/>
                <w:sz w:val="21"/>
                <w:szCs w:val="21"/>
              </w:rPr>
              <w:t>（客观分）</w:t>
            </w:r>
          </w:p>
        </w:tc>
      </w:tr>
      <w:tr w14:paraId="65B9E600">
        <w:trPr>
          <w:trHeight w:val="1550" w:hRule="atLeast"/>
          <w:jc w:val="center"/>
        </w:trPr>
        <w:tc>
          <w:tcPr>
            <w:tcW w:w="813" w:type="dxa"/>
            <w:noWrap w:val="0"/>
            <w:vAlign w:val="center"/>
          </w:tcPr>
          <w:p w14:paraId="65C7B2EB">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6</w:t>
            </w:r>
          </w:p>
        </w:tc>
        <w:tc>
          <w:tcPr>
            <w:tcW w:w="1321" w:type="dxa"/>
            <w:vMerge w:val="restart"/>
            <w:noWrap w:val="0"/>
            <w:vAlign w:val="center"/>
          </w:tcPr>
          <w:p w14:paraId="2CDC3E38">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设备配备</w:t>
            </w:r>
          </w:p>
        </w:tc>
        <w:tc>
          <w:tcPr>
            <w:tcW w:w="6152" w:type="dxa"/>
            <w:noWrap w:val="0"/>
            <w:vAlign w:val="center"/>
          </w:tcPr>
          <w:p w14:paraId="2778F4AF">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投标人具有GPS定位仪（或详查手持终端）、无人机基础信息采集配套设备的，每提供一个得2分，最高得4分。</w:t>
            </w:r>
          </w:p>
          <w:p w14:paraId="5854F73F">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（提供相关设备购置发票复印件或租赁合同复印件及相关设备的实物照片，不提供或提供不全的不得分）</w:t>
            </w:r>
          </w:p>
        </w:tc>
        <w:tc>
          <w:tcPr>
            <w:tcW w:w="881" w:type="dxa"/>
            <w:noWrap w:val="0"/>
            <w:vAlign w:val="center"/>
          </w:tcPr>
          <w:p w14:paraId="75CBC54F">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0-</w:t>
            </w:r>
            <w:r>
              <w:rPr>
                <w:rFonts w:hint="eastAsia" w:ascii="宋体" w:hAnsi="宋体" w:eastAsia="宋体" w:cs="宋体"/>
                <w:color w:val="FF0000"/>
                <w:kern w:val="21"/>
                <w:sz w:val="21"/>
                <w:szCs w:val="21"/>
                <w:lang w:val="en-US" w:eastAsia="zh-CN"/>
              </w:rPr>
              <w:t>4</w:t>
            </w:r>
            <w:r>
              <w:rPr>
                <w:rFonts w:hint="eastAsia" w:ascii="宋体" w:hAnsi="宋体" w:eastAsia="宋体" w:cs="宋体"/>
                <w:color w:val="FF0000"/>
                <w:kern w:val="21"/>
                <w:sz w:val="21"/>
                <w:szCs w:val="21"/>
              </w:rPr>
              <w:t>（客观分）</w:t>
            </w:r>
          </w:p>
        </w:tc>
      </w:tr>
      <w:tr w14:paraId="3A94985A">
        <w:trPr>
          <w:trHeight w:val="1550" w:hRule="atLeast"/>
          <w:jc w:val="center"/>
        </w:trPr>
        <w:tc>
          <w:tcPr>
            <w:tcW w:w="813" w:type="dxa"/>
            <w:noWrap w:val="0"/>
            <w:vAlign w:val="center"/>
          </w:tcPr>
          <w:p w14:paraId="07B0B208">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7</w:t>
            </w:r>
          </w:p>
        </w:tc>
        <w:tc>
          <w:tcPr>
            <w:tcW w:w="1321" w:type="dxa"/>
            <w:vMerge w:val="continue"/>
            <w:noWrap w:val="0"/>
            <w:vAlign w:val="center"/>
          </w:tcPr>
          <w:p w14:paraId="0043F75C">
            <w:pPr>
              <w:widowControl/>
              <w:numPr>
                <w:ilvl w:val="0"/>
                <w:numId w:val="0"/>
              </w:numPr>
              <w:spacing w:line="240" w:lineRule="auto"/>
              <w:jc w:val="left"/>
              <w:rPr>
                <w:rFonts w:hint="eastAsia" w:ascii="宋体" w:hAnsi="宋体" w:eastAsia="宋体" w:cs="宋体"/>
                <w:color w:val="FF0000"/>
                <w:kern w:val="21"/>
                <w:sz w:val="21"/>
                <w:szCs w:val="21"/>
              </w:rPr>
            </w:pPr>
          </w:p>
        </w:tc>
        <w:tc>
          <w:tcPr>
            <w:tcW w:w="6152" w:type="dxa"/>
            <w:noWrap w:val="0"/>
            <w:vAlign w:val="center"/>
          </w:tcPr>
          <w:p w14:paraId="112AC76C">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投标人针对本项目投入自有排查车辆的得2分。</w:t>
            </w:r>
          </w:p>
          <w:p w14:paraId="7B63CCE0">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（提供车辆登记证复印件或租赁合同复印件、行驶证复印件及车辆的实物照片，不提供或提供不全的不得分）</w:t>
            </w:r>
          </w:p>
        </w:tc>
        <w:tc>
          <w:tcPr>
            <w:tcW w:w="881" w:type="dxa"/>
            <w:noWrap w:val="0"/>
            <w:vAlign w:val="center"/>
          </w:tcPr>
          <w:p w14:paraId="397DE402">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rPr>
              <w:t>0-</w:t>
            </w:r>
            <w:r>
              <w:rPr>
                <w:rFonts w:hint="eastAsia" w:ascii="宋体" w:hAnsi="宋体" w:eastAsia="宋体" w:cs="宋体"/>
                <w:color w:val="FF0000"/>
                <w:kern w:val="21"/>
                <w:sz w:val="21"/>
                <w:szCs w:val="21"/>
                <w:lang w:val="en-US" w:eastAsia="zh-CN"/>
              </w:rPr>
              <w:t>2</w:t>
            </w:r>
          </w:p>
          <w:p w14:paraId="71EDF43F">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rPr>
              <w:t>（客观分）</w:t>
            </w:r>
          </w:p>
        </w:tc>
      </w:tr>
      <w:tr w14:paraId="5D7A2149">
        <w:trPr>
          <w:trHeight w:val="1550" w:hRule="atLeast"/>
          <w:jc w:val="center"/>
        </w:trPr>
        <w:tc>
          <w:tcPr>
            <w:tcW w:w="813" w:type="dxa"/>
            <w:noWrap w:val="0"/>
            <w:vAlign w:val="center"/>
          </w:tcPr>
          <w:p w14:paraId="51962C3B">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8</w:t>
            </w:r>
          </w:p>
        </w:tc>
        <w:tc>
          <w:tcPr>
            <w:tcW w:w="1321" w:type="dxa"/>
            <w:vMerge w:val="restart"/>
            <w:noWrap w:val="0"/>
            <w:vAlign w:val="center"/>
          </w:tcPr>
          <w:p w14:paraId="29B3E651">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实施方案</w:t>
            </w:r>
          </w:p>
        </w:tc>
        <w:tc>
          <w:tcPr>
            <w:tcW w:w="6152" w:type="dxa"/>
            <w:noWrap w:val="0"/>
            <w:vAlign w:val="center"/>
          </w:tcPr>
          <w:p w14:paraId="4B397642">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根据投标人提供的方案内容是否完整覆盖采购人要求，对区域地块以及污染企业分布情况是否了解，可保证顺利实现项目目标等方面进行综合打分。</w:t>
            </w:r>
          </w:p>
        </w:tc>
        <w:tc>
          <w:tcPr>
            <w:tcW w:w="881" w:type="dxa"/>
            <w:noWrap w:val="0"/>
            <w:vAlign w:val="center"/>
          </w:tcPr>
          <w:p w14:paraId="516B6A13">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0-6</w:t>
            </w:r>
          </w:p>
        </w:tc>
      </w:tr>
      <w:tr w14:paraId="124266DE">
        <w:trPr>
          <w:trHeight w:val="90" w:hRule="atLeast"/>
          <w:jc w:val="center"/>
        </w:trPr>
        <w:tc>
          <w:tcPr>
            <w:tcW w:w="813" w:type="dxa"/>
            <w:noWrap w:val="0"/>
            <w:vAlign w:val="center"/>
          </w:tcPr>
          <w:p w14:paraId="0A276698">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9</w:t>
            </w:r>
          </w:p>
        </w:tc>
        <w:tc>
          <w:tcPr>
            <w:tcW w:w="1321" w:type="dxa"/>
            <w:vMerge w:val="continue"/>
            <w:noWrap w:val="0"/>
            <w:vAlign w:val="center"/>
          </w:tcPr>
          <w:p w14:paraId="5660F6F9">
            <w:pPr>
              <w:widowControl/>
              <w:numPr>
                <w:ilvl w:val="0"/>
                <w:numId w:val="0"/>
              </w:numPr>
              <w:spacing w:line="240" w:lineRule="auto"/>
              <w:jc w:val="left"/>
              <w:rPr>
                <w:rFonts w:hint="eastAsia" w:ascii="宋体" w:hAnsi="宋体" w:eastAsia="宋体" w:cs="宋体"/>
                <w:color w:val="FF0000"/>
                <w:kern w:val="21"/>
                <w:sz w:val="21"/>
                <w:szCs w:val="21"/>
              </w:rPr>
            </w:pPr>
          </w:p>
        </w:tc>
        <w:tc>
          <w:tcPr>
            <w:tcW w:w="6152" w:type="dxa"/>
            <w:noWrap w:val="0"/>
            <w:vAlign w:val="center"/>
          </w:tcPr>
          <w:p w14:paraId="44C136E8">
            <w:pPr>
              <w:widowControl/>
              <w:numPr>
                <w:ilvl w:val="0"/>
                <w:numId w:val="0"/>
              </w:numPr>
              <w:spacing w:line="240" w:lineRule="auto"/>
              <w:jc w:val="left"/>
              <w:rPr>
                <w:rFonts w:hint="default" w:ascii="宋体" w:hAnsi="宋体" w:eastAsia="宋体" w:cs="宋体"/>
                <w:color w:val="FF0000"/>
                <w:kern w:val="21"/>
                <w:sz w:val="21"/>
                <w:szCs w:val="21"/>
                <w:lang w:val="en-US"/>
              </w:rPr>
            </w:pPr>
            <w:r>
              <w:rPr>
                <w:rFonts w:hint="eastAsia" w:ascii="宋体" w:hAnsi="宋体" w:eastAsia="宋体" w:cs="宋体"/>
                <w:color w:val="FF0000"/>
                <w:kern w:val="21"/>
                <w:sz w:val="21"/>
                <w:szCs w:val="21"/>
                <w:lang w:val="en-US" w:eastAsia="zh-CN"/>
              </w:rPr>
              <w:t>根据投标人提供的方案中对相关标准及规范的熟悉、了解程度进行综合打分。</w:t>
            </w:r>
          </w:p>
        </w:tc>
        <w:tc>
          <w:tcPr>
            <w:tcW w:w="881" w:type="dxa"/>
            <w:noWrap w:val="0"/>
            <w:vAlign w:val="center"/>
          </w:tcPr>
          <w:p w14:paraId="33C68D39">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lang w:val="en-US" w:eastAsia="zh-CN"/>
              </w:rPr>
              <w:t>0-6</w:t>
            </w:r>
          </w:p>
        </w:tc>
      </w:tr>
      <w:tr w14:paraId="6D3D8177">
        <w:trPr>
          <w:trHeight w:val="90" w:hRule="atLeast"/>
          <w:jc w:val="center"/>
        </w:trPr>
        <w:tc>
          <w:tcPr>
            <w:tcW w:w="813" w:type="dxa"/>
            <w:noWrap w:val="0"/>
            <w:vAlign w:val="center"/>
          </w:tcPr>
          <w:p w14:paraId="1252011C">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10</w:t>
            </w:r>
          </w:p>
        </w:tc>
        <w:tc>
          <w:tcPr>
            <w:tcW w:w="1321" w:type="dxa"/>
            <w:vMerge w:val="continue"/>
            <w:noWrap w:val="0"/>
            <w:vAlign w:val="center"/>
          </w:tcPr>
          <w:p w14:paraId="49C7EF02">
            <w:pPr>
              <w:widowControl/>
              <w:numPr>
                <w:ilvl w:val="0"/>
                <w:numId w:val="0"/>
              </w:numPr>
              <w:spacing w:line="240" w:lineRule="auto"/>
              <w:jc w:val="left"/>
              <w:rPr>
                <w:rFonts w:hint="eastAsia" w:ascii="宋体" w:hAnsi="宋体" w:eastAsia="宋体" w:cs="宋体"/>
                <w:color w:val="FF0000"/>
                <w:kern w:val="21"/>
                <w:sz w:val="21"/>
                <w:szCs w:val="21"/>
              </w:rPr>
            </w:pPr>
          </w:p>
        </w:tc>
        <w:tc>
          <w:tcPr>
            <w:tcW w:w="6152" w:type="dxa"/>
            <w:noWrap w:val="0"/>
            <w:vAlign w:val="center"/>
          </w:tcPr>
          <w:p w14:paraId="18DCD06E">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根据投标人提供的项目质量保障措施方案的合理性、可行性、针对性进行综合打分。</w:t>
            </w:r>
          </w:p>
        </w:tc>
        <w:tc>
          <w:tcPr>
            <w:tcW w:w="881" w:type="dxa"/>
            <w:noWrap w:val="0"/>
            <w:vAlign w:val="center"/>
          </w:tcPr>
          <w:p w14:paraId="7A5BAA4D">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lang w:val="en-US" w:eastAsia="zh-CN"/>
              </w:rPr>
              <w:t>0-6</w:t>
            </w:r>
          </w:p>
        </w:tc>
      </w:tr>
      <w:tr w14:paraId="36A3A4A3">
        <w:trPr>
          <w:trHeight w:val="951" w:hRule="atLeast"/>
          <w:jc w:val="center"/>
        </w:trPr>
        <w:tc>
          <w:tcPr>
            <w:tcW w:w="813" w:type="dxa"/>
            <w:noWrap w:val="0"/>
            <w:vAlign w:val="center"/>
          </w:tcPr>
          <w:p w14:paraId="7132A6B4">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11</w:t>
            </w:r>
          </w:p>
        </w:tc>
        <w:tc>
          <w:tcPr>
            <w:tcW w:w="1321" w:type="dxa"/>
            <w:vMerge w:val="continue"/>
            <w:noWrap w:val="0"/>
            <w:vAlign w:val="center"/>
          </w:tcPr>
          <w:p w14:paraId="58A8687B">
            <w:pPr>
              <w:widowControl/>
              <w:numPr>
                <w:ilvl w:val="0"/>
                <w:numId w:val="0"/>
              </w:numPr>
              <w:spacing w:line="240" w:lineRule="auto"/>
              <w:jc w:val="left"/>
              <w:rPr>
                <w:rFonts w:hint="eastAsia" w:ascii="宋体" w:hAnsi="宋体" w:eastAsia="宋体" w:cs="宋体"/>
                <w:color w:val="FF0000"/>
                <w:kern w:val="21"/>
                <w:sz w:val="21"/>
                <w:szCs w:val="21"/>
              </w:rPr>
            </w:pPr>
          </w:p>
        </w:tc>
        <w:tc>
          <w:tcPr>
            <w:tcW w:w="6152" w:type="dxa"/>
            <w:noWrap w:val="0"/>
            <w:vAlign w:val="center"/>
          </w:tcPr>
          <w:p w14:paraId="2F686F6C">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根据投标人对工作流程安排的合理性，工作方法和工作手段的科学性、是否得当等进行综合打分。</w:t>
            </w:r>
          </w:p>
        </w:tc>
        <w:tc>
          <w:tcPr>
            <w:tcW w:w="881" w:type="dxa"/>
            <w:noWrap w:val="0"/>
            <w:vAlign w:val="center"/>
          </w:tcPr>
          <w:p w14:paraId="20E7FB3B">
            <w:pPr>
              <w:widowControl/>
              <w:numPr>
                <w:ilvl w:val="0"/>
                <w:numId w:val="0"/>
              </w:numPr>
              <w:spacing w:line="240" w:lineRule="auto"/>
              <w:jc w:val="left"/>
              <w:rPr>
                <w:rFonts w:hint="eastAsia" w:ascii="宋体" w:hAnsi="宋体" w:eastAsia="宋体" w:cs="宋体"/>
                <w:color w:val="FF0000"/>
                <w:kern w:val="21"/>
                <w:sz w:val="21"/>
                <w:szCs w:val="21"/>
              </w:rPr>
            </w:pPr>
            <w:r>
              <w:rPr>
                <w:rFonts w:hint="eastAsia" w:ascii="宋体" w:hAnsi="宋体" w:eastAsia="宋体" w:cs="宋体"/>
                <w:color w:val="FF0000"/>
                <w:kern w:val="21"/>
                <w:sz w:val="21"/>
                <w:szCs w:val="21"/>
                <w:lang w:val="en-US" w:eastAsia="zh-CN"/>
              </w:rPr>
              <w:t>0-6</w:t>
            </w:r>
          </w:p>
        </w:tc>
      </w:tr>
      <w:tr w14:paraId="4C467649">
        <w:trPr>
          <w:trHeight w:val="1022" w:hRule="atLeast"/>
          <w:jc w:val="center"/>
        </w:trPr>
        <w:tc>
          <w:tcPr>
            <w:tcW w:w="813" w:type="dxa"/>
            <w:noWrap w:val="0"/>
            <w:vAlign w:val="center"/>
          </w:tcPr>
          <w:p w14:paraId="3EE99031">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12</w:t>
            </w:r>
          </w:p>
        </w:tc>
        <w:tc>
          <w:tcPr>
            <w:tcW w:w="1321" w:type="dxa"/>
            <w:noWrap w:val="0"/>
            <w:vAlign w:val="center"/>
          </w:tcPr>
          <w:p w14:paraId="7CC27E4C">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重难点分析</w:t>
            </w:r>
          </w:p>
        </w:tc>
        <w:tc>
          <w:tcPr>
            <w:tcW w:w="6152" w:type="dxa"/>
            <w:noWrap w:val="0"/>
            <w:vAlign w:val="center"/>
          </w:tcPr>
          <w:p w14:paraId="626917A2">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根据投标人对本项目的重点、难点分析是否准确，提出的解决方案是否切实可行进行综合打分。</w:t>
            </w:r>
          </w:p>
        </w:tc>
        <w:tc>
          <w:tcPr>
            <w:tcW w:w="881" w:type="dxa"/>
            <w:noWrap w:val="0"/>
            <w:vAlign w:val="center"/>
          </w:tcPr>
          <w:p w14:paraId="2E3ACACD">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0-5</w:t>
            </w:r>
          </w:p>
        </w:tc>
      </w:tr>
      <w:tr w14:paraId="27BB1DC4">
        <w:trPr>
          <w:trHeight w:val="994" w:hRule="atLeast"/>
          <w:jc w:val="center"/>
        </w:trPr>
        <w:tc>
          <w:tcPr>
            <w:tcW w:w="813" w:type="dxa"/>
            <w:noWrap w:val="0"/>
            <w:vAlign w:val="center"/>
          </w:tcPr>
          <w:p w14:paraId="405E0787">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13</w:t>
            </w:r>
          </w:p>
        </w:tc>
        <w:tc>
          <w:tcPr>
            <w:tcW w:w="1321" w:type="dxa"/>
            <w:noWrap w:val="0"/>
            <w:vAlign w:val="center"/>
          </w:tcPr>
          <w:p w14:paraId="57CEE3F9">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进度安排</w:t>
            </w:r>
          </w:p>
        </w:tc>
        <w:tc>
          <w:tcPr>
            <w:tcW w:w="6152" w:type="dxa"/>
            <w:noWrap w:val="0"/>
            <w:vAlign w:val="center"/>
          </w:tcPr>
          <w:p w14:paraId="79734655">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根据投标人对项目实施的进度计划安排是否详尽合理、周到等进行综合打分。</w:t>
            </w:r>
          </w:p>
        </w:tc>
        <w:tc>
          <w:tcPr>
            <w:tcW w:w="881" w:type="dxa"/>
            <w:noWrap w:val="0"/>
            <w:vAlign w:val="center"/>
          </w:tcPr>
          <w:p w14:paraId="471B7DDE">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0-5</w:t>
            </w:r>
          </w:p>
        </w:tc>
      </w:tr>
      <w:tr w14:paraId="218D1D20">
        <w:trPr>
          <w:trHeight w:val="994" w:hRule="atLeast"/>
          <w:jc w:val="center"/>
        </w:trPr>
        <w:tc>
          <w:tcPr>
            <w:tcW w:w="813" w:type="dxa"/>
            <w:noWrap w:val="0"/>
            <w:vAlign w:val="center"/>
          </w:tcPr>
          <w:p w14:paraId="10A36FFB">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14</w:t>
            </w:r>
          </w:p>
        </w:tc>
        <w:tc>
          <w:tcPr>
            <w:tcW w:w="1321" w:type="dxa"/>
            <w:noWrap w:val="0"/>
            <w:vAlign w:val="center"/>
          </w:tcPr>
          <w:p w14:paraId="0A5A38F7">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应急措施</w:t>
            </w:r>
          </w:p>
        </w:tc>
        <w:tc>
          <w:tcPr>
            <w:tcW w:w="6152" w:type="dxa"/>
            <w:noWrap w:val="0"/>
            <w:vAlign w:val="center"/>
          </w:tcPr>
          <w:p w14:paraId="220A4917">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根据投标人针对本项目的安全防护措施与应急处置计划是否科学完整、合理有效进行综合打分。</w:t>
            </w:r>
          </w:p>
        </w:tc>
        <w:tc>
          <w:tcPr>
            <w:tcW w:w="881" w:type="dxa"/>
            <w:noWrap w:val="0"/>
            <w:vAlign w:val="center"/>
          </w:tcPr>
          <w:p w14:paraId="215A647B">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0-6</w:t>
            </w:r>
          </w:p>
        </w:tc>
      </w:tr>
      <w:tr w14:paraId="7DEC95A1">
        <w:trPr>
          <w:trHeight w:val="994" w:hRule="atLeast"/>
          <w:jc w:val="center"/>
        </w:trPr>
        <w:tc>
          <w:tcPr>
            <w:tcW w:w="813" w:type="dxa"/>
            <w:noWrap w:val="0"/>
            <w:vAlign w:val="center"/>
          </w:tcPr>
          <w:p w14:paraId="51376551">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15</w:t>
            </w:r>
          </w:p>
        </w:tc>
        <w:tc>
          <w:tcPr>
            <w:tcW w:w="1321" w:type="dxa"/>
            <w:noWrap w:val="0"/>
            <w:vAlign w:val="center"/>
          </w:tcPr>
          <w:p w14:paraId="7A6833A3">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保密制度</w:t>
            </w:r>
          </w:p>
        </w:tc>
        <w:tc>
          <w:tcPr>
            <w:tcW w:w="6152" w:type="dxa"/>
            <w:noWrap w:val="0"/>
            <w:vAlign w:val="center"/>
          </w:tcPr>
          <w:p w14:paraId="707639E5">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根据投标人的项目数据管理、数据（信息）保密制度和实施制度的完整性、可行性进行综合打分。</w:t>
            </w:r>
          </w:p>
        </w:tc>
        <w:tc>
          <w:tcPr>
            <w:tcW w:w="881" w:type="dxa"/>
            <w:noWrap w:val="0"/>
            <w:vAlign w:val="center"/>
          </w:tcPr>
          <w:p w14:paraId="3A78BE7B">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0-5</w:t>
            </w:r>
          </w:p>
        </w:tc>
      </w:tr>
      <w:tr w14:paraId="76F62DFE">
        <w:trPr>
          <w:trHeight w:val="994" w:hRule="atLeast"/>
          <w:jc w:val="center"/>
        </w:trPr>
        <w:tc>
          <w:tcPr>
            <w:tcW w:w="813" w:type="dxa"/>
            <w:noWrap w:val="0"/>
            <w:vAlign w:val="center"/>
          </w:tcPr>
          <w:p w14:paraId="5B2AF7EC">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16</w:t>
            </w:r>
          </w:p>
        </w:tc>
        <w:tc>
          <w:tcPr>
            <w:tcW w:w="1321" w:type="dxa"/>
            <w:noWrap w:val="0"/>
            <w:vAlign w:val="center"/>
          </w:tcPr>
          <w:p w14:paraId="18058997">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合理化建议</w:t>
            </w:r>
          </w:p>
        </w:tc>
        <w:tc>
          <w:tcPr>
            <w:tcW w:w="6152" w:type="dxa"/>
            <w:noWrap w:val="0"/>
            <w:vAlign w:val="center"/>
          </w:tcPr>
          <w:p w14:paraId="72A466A0">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根据投标人对本项目的合理化建议和改进措施的合理性、可行性进行综合打分。</w:t>
            </w:r>
          </w:p>
        </w:tc>
        <w:tc>
          <w:tcPr>
            <w:tcW w:w="881" w:type="dxa"/>
            <w:noWrap w:val="0"/>
            <w:vAlign w:val="center"/>
          </w:tcPr>
          <w:p w14:paraId="67A4AEDE">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0-5</w:t>
            </w:r>
          </w:p>
        </w:tc>
      </w:tr>
      <w:tr w14:paraId="0FBC95B6">
        <w:trPr>
          <w:trHeight w:val="994" w:hRule="atLeast"/>
          <w:jc w:val="center"/>
        </w:trPr>
        <w:tc>
          <w:tcPr>
            <w:tcW w:w="813" w:type="dxa"/>
            <w:noWrap w:val="0"/>
            <w:vAlign w:val="center"/>
          </w:tcPr>
          <w:p w14:paraId="3833BFD6">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17</w:t>
            </w:r>
          </w:p>
        </w:tc>
        <w:tc>
          <w:tcPr>
            <w:tcW w:w="1321" w:type="dxa"/>
            <w:noWrap w:val="0"/>
            <w:vAlign w:val="center"/>
          </w:tcPr>
          <w:p w14:paraId="7CAAD531">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服务响应承诺</w:t>
            </w:r>
          </w:p>
        </w:tc>
        <w:tc>
          <w:tcPr>
            <w:tcW w:w="6152" w:type="dxa"/>
            <w:noWrap w:val="0"/>
            <w:vAlign w:val="center"/>
          </w:tcPr>
          <w:p w14:paraId="04670A66">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1.投标人承诺的服务期内现场服务响应时间：3小时内现场响应的得1分；2小时内现场响应的得1.5分；1小时内现场响应的得2分。</w:t>
            </w:r>
          </w:p>
          <w:p w14:paraId="23C55A8F">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（提供相关响应时间承诺，不提供不得分）</w:t>
            </w:r>
          </w:p>
          <w:p w14:paraId="616B7DD7">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2.响应有专人负责的得1分。</w:t>
            </w:r>
          </w:p>
          <w:p w14:paraId="58416DE8">
            <w:pPr>
              <w:widowControl/>
              <w:numPr>
                <w:ilvl w:val="0"/>
                <w:numId w:val="0"/>
              </w:numPr>
              <w:spacing w:line="240" w:lineRule="auto"/>
              <w:jc w:val="left"/>
              <w:rPr>
                <w:rFonts w:hint="default"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lang w:val="en-US" w:eastAsia="zh-CN"/>
              </w:rPr>
              <w:t>（提供人员名单、电话，不提供不得分）</w:t>
            </w:r>
          </w:p>
        </w:tc>
        <w:tc>
          <w:tcPr>
            <w:tcW w:w="881" w:type="dxa"/>
            <w:noWrap w:val="0"/>
            <w:vAlign w:val="center"/>
          </w:tcPr>
          <w:p w14:paraId="255ACF19">
            <w:pPr>
              <w:widowControl/>
              <w:numPr>
                <w:ilvl w:val="0"/>
                <w:numId w:val="0"/>
              </w:numPr>
              <w:spacing w:line="240" w:lineRule="auto"/>
              <w:jc w:val="left"/>
              <w:rPr>
                <w:rFonts w:hint="eastAsia" w:ascii="宋体" w:hAnsi="宋体" w:eastAsia="宋体" w:cs="宋体"/>
                <w:color w:val="FF0000"/>
                <w:kern w:val="21"/>
                <w:sz w:val="21"/>
                <w:szCs w:val="21"/>
                <w:lang w:val="en-US" w:eastAsia="zh-CN"/>
              </w:rPr>
            </w:pPr>
            <w:r>
              <w:rPr>
                <w:rFonts w:hint="eastAsia" w:ascii="宋体" w:hAnsi="宋体" w:eastAsia="宋体" w:cs="宋体"/>
                <w:color w:val="FF0000"/>
                <w:kern w:val="21"/>
                <w:sz w:val="21"/>
                <w:szCs w:val="21"/>
              </w:rPr>
              <w:t>0-</w:t>
            </w:r>
            <w:r>
              <w:rPr>
                <w:rFonts w:hint="eastAsia" w:ascii="宋体" w:hAnsi="宋体" w:eastAsia="宋体" w:cs="宋体"/>
                <w:color w:val="FF0000"/>
                <w:kern w:val="21"/>
                <w:sz w:val="21"/>
                <w:szCs w:val="21"/>
                <w:lang w:val="en-US" w:eastAsia="zh-CN"/>
              </w:rPr>
              <w:t>3</w:t>
            </w:r>
            <w:r>
              <w:rPr>
                <w:rFonts w:hint="eastAsia" w:ascii="宋体" w:hAnsi="宋体" w:eastAsia="宋体" w:cs="宋体"/>
                <w:color w:val="FF0000"/>
                <w:kern w:val="21"/>
                <w:sz w:val="21"/>
                <w:szCs w:val="21"/>
              </w:rPr>
              <w:t>（客观分）</w:t>
            </w:r>
          </w:p>
        </w:tc>
      </w:tr>
    </w:tbl>
    <w:p w14:paraId="37DAFFAB">
      <w:pPr>
        <w:pStyle w:val="21"/>
        <w:snapToGrid w:val="0"/>
        <w:spacing w:beforeLines="0" w:afterLines="0" w:line="360" w:lineRule="auto"/>
        <w:jc w:val="center"/>
        <w:rPr>
          <w:rFonts w:hint="eastAsia" w:ascii="黑体" w:hAnsi="宋体" w:eastAsia="黑体"/>
          <w:sz w:val="30"/>
          <w:szCs w:val="30"/>
        </w:rPr>
      </w:pPr>
    </w:p>
    <w:p w14:paraId="7CB2DD9E">
      <w:pPr>
        <w:pStyle w:val="2"/>
        <w:rPr>
          <w:rFonts w:hint="eastAsia"/>
        </w:rPr>
        <w:sectPr>
          <w:pgSz w:w="11907" w:h="16840"/>
          <w:pgMar w:top="1361" w:right="1474" w:bottom="1242" w:left="1474" w:header="720" w:footer="720" w:gutter="0"/>
          <w:cols w:space="720" w:num="1"/>
          <w:docGrid w:type="lines" w:linePitch="286" w:charSpace="0"/>
        </w:sectPr>
      </w:pPr>
      <w:bookmarkStart w:id="5" w:name="_Toc23151"/>
    </w:p>
    <w:p w14:paraId="13EFB49D">
      <w:pPr>
        <w:pStyle w:val="2"/>
        <w:rPr>
          <w:rFonts w:hint="eastAsia" w:ascii="黑体" w:hAnsi="宋体" w:eastAsia="黑体"/>
          <w:szCs w:val="30"/>
        </w:rPr>
      </w:pPr>
      <w:r>
        <w:rPr>
          <w:rFonts w:hint="eastAsia"/>
        </w:rPr>
        <w:t>第四章  合同主要条款</w:t>
      </w:r>
      <w:bookmarkEnd w:id="5"/>
    </w:p>
    <w:p w14:paraId="33821062">
      <w:pPr>
        <w:ind w:firstLine="560" w:firstLineChars="200"/>
        <w:rPr>
          <w:rFonts w:hint="eastAsia" w:ascii="宋体" w:hAnsi="宋体" w:eastAsia="宋体" w:cs="宋体"/>
          <w:sz w:val="28"/>
          <w:szCs w:val="28"/>
        </w:rPr>
      </w:pPr>
      <w:bookmarkStart w:id="6" w:name="_Toc7326"/>
      <w:r>
        <w:rPr>
          <w:rFonts w:hint="eastAsia" w:ascii="宋体" w:hAnsi="宋体" w:eastAsia="宋体" w:cs="宋体"/>
          <w:sz w:val="28"/>
          <w:szCs w:val="28"/>
          <w:lang w:val="en-US" w:eastAsia="zh-CN"/>
        </w:rPr>
        <w:t xml:space="preserve">根据《建设项目竣工环境保护验收暂行办法》（国环规环评［2017]4 号）、 《建设项目竣工环境保护验收技术指南污染影响类》（生态环境部公告 2018 年9第 号）及贵公司项目环境影响评价报告和审批部门审批意见等，结合实际情况，开展建设项目竣工环境环保验收监测工作，具体工作如下： </w:t>
      </w:r>
    </w:p>
    <w:p w14:paraId="43BF6B72">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受甲方委托，乙方按国家法律法规规定承接甲方永康市城市污水处理厂扩建（五期）工程项目竣工环境保护验收监测等技术服务工作： </w:t>
      </w:r>
    </w:p>
    <w:p w14:paraId="7F898FB5">
      <w:pPr>
        <w:rPr>
          <w:rFonts w:hint="eastAsia" w:ascii="宋体" w:hAnsi="宋体" w:eastAsia="宋体" w:cs="宋体"/>
          <w:sz w:val="28"/>
          <w:szCs w:val="28"/>
        </w:rPr>
      </w:pPr>
      <w:r>
        <w:rPr>
          <w:rFonts w:hint="eastAsia" w:ascii="宋体" w:hAnsi="宋体" w:eastAsia="宋体" w:cs="宋体"/>
          <w:sz w:val="28"/>
          <w:szCs w:val="28"/>
          <w:lang w:val="en-US" w:eastAsia="zh-CN"/>
        </w:rPr>
        <w:t xml:space="preserve">1、乙方需在与甲方约定时间内安排现场采样，并与现场采样后 </w:t>
      </w:r>
      <w:r>
        <w:rPr>
          <w:rFonts w:hint="eastAsia" w:ascii="宋体" w:hAnsi="宋体" w:eastAsia="宋体" w:cs="宋体"/>
          <w:sz w:val="28"/>
          <w:szCs w:val="28"/>
          <w:u w:val="single"/>
          <w:lang w:val="en-US" w:eastAsia="zh-CN"/>
        </w:rPr>
        <w:t>30个工作日</w:t>
      </w:r>
      <w:r>
        <w:rPr>
          <w:rFonts w:hint="eastAsia" w:ascii="宋体" w:hAnsi="宋体" w:eastAsia="宋体" w:cs="宋体"/>
          <w:sz w:val="28"/>
          <w:szCs w:val="28"/>
          <w:lang w:val="en-US" w:eastAsia="zh-CN"/>
        </w:rPr>
        <w:t xml:space="preserve">内完成建设项目竣工环境保护验收监测报告（评审稿），并组织专家评审 、根据专家评审意见，乙方对验收监测报告进行修改；甲方则根据专家提出的现场整改要求，开展并完成整改现场工作；整改完成后，完成建设项目竣工环境保护验收监测报告。 </w:t>
      </w:r>
    </w:p>
    <w:p w14:paraId="41E9B8EF">
      <w:pPr>
        <w:rPr>
          <w:rFonts w:hint="eastAsia" w:ascii="宋体" w:hAnsi="宋体" w:eastAsia="宋体" w:cs="宋体"/>
          <w:sz w:val="28"/>
          <w:szCs w:val="28"/>
        </w:rPr>
      </w:pPr>
      <w:r>
        <w:rPr>
          <w:rFonts w:hint="eastAsia" w:ascii="宋体" w:hAnsi="宋体" w:eastAsia="宋体" w:cs="宋体"/>
          <w:sz w:val="28"/>
          <w:szCs w:val="28"/>
          <w:lang w:val="en-US" w:eastAsia="zh-CN"/>
        </w:rPr>
        <w:t xml:space="preserve">2、验收报告编制完成并通过专家核实后，在甲方或者乙方公司网站对项目验收情况进行公示，公示期为 20个工作日。 </w:t>
      </w:r>
    </w:p>
    <w:p w14:paraId="0F6344FB">
      <w:pPr>
        <w:rPr>
          <w:rFonts w:hint="eastAsia" w:ascii="宋体" w:hAnsi="宋体" w:eastAsia="宋体" w:cs="宋体"/>
          <w:sz w:val="28"/>
          <w:szCs w:val="28"/>
        </w:rPr>
      </w:pPr>
      <w:r>
        <w:rPr>
          <w:rFonts w:hint="eastAsia" w:ascii="宋体" w:hAnsi="宋体" w:eastAsia="宋体" w:cs="宋体"/>
          <w:sz w:val="28"/>
          <w:szCs w:val="28"/>
          <w:lang w:val="en-US" w:eastAsia="zh-CN"/>
        </w:rPr>
        <w:t xml:space="preserve">3、公示完成后 5个工作日在全国建设项目环境影响评价管理信息平台进 行项目申报，并向企业提供最终修订后的验收报告。 </w:t>
      </w:r>
    </w:p>
    <w:p w14:paraId="07CD292A">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如因甲方实际原因造成不能完成则顺延期限。</w:t>
      </w:r>
    </w:p>
    <w:p w14:paraId="2BE175C2"/>
    <w:p w14:paraId="58F793C8">
      <w:pPr>
        <w:widowControl/>
        <w:jc w:val="left"/>
        <w:rPr>
          <w:sz w:val="28"/>
        </w:rPr>
      </w:pPr>
      <w:r>
        <w:br w:type="page"/>
      </w:r>
    </w:p>
    <w:p w14:paraId="2CED4064">
      <w:pPr>
        <w:pStyle w:val="2"/>
        <w:rPr>
          <w:rFonts w:hint="eastAsia" w:ascii="黑体" w:hAnsi="宋体" w:eastAsia="黑体"/>
          <w:szCs w:val="30"/>
        </w:rPr>
      </w:pPr>
      <w:r>
        <w:rPr>
          <w:rFonts w:hint="eastAsia"/>
        </w:rPr>
        <w:t>第五章  响应文件格式</w:t>
      </w:r>
      <w:bookmarkEnd w:id="6"/>
    </w:p>
    <w:p w14:paraId="24CC02EA">
      <w:pPr>
        <w:snapToGrid w:val="0"/>
        <w:spacing w:before="143" w:beforeLines="50" w:after="50" w:line="360" w:lineRule="auto"/>
        <w:rPr>
          <w:rFonts w:hint="eastAsia" w:ascii="宋体" w:hAnsi="宋体"/>
          <w:b/>
        </w:rPr>
      </w:pPr>
      <w:r>
        <w:rPr>
          <w:rFonts w:hint="eastAsia" w:ascii="宋体" w:hAnsi="宋体"/>
          <w:b/>
        </w:rPr>
        <w:t>1.</w:t>
      </w:r>
      <w:r>
        <w:rPr>
          <w:rFonts w:hint="eastAsia" w:ascii="宋体" w:hAnsi="宋体"/>
          <w:b/>
          <w:bCs/>
        </w:rPr>
        <w:t>响应文件目录</w:t>
      </w:r>
    </w:p>
    <w:p w14:paraId="41988288">
      <w:pPr>
        <w:spacing w:line="360" w:lineRule="auto"/>
        <w:rPr>
          <w:rFonts w:hint="eastAsia" w:ascii="宋体" w:hAnsi="宋体" w:cs="宋体"/>
        </w:rPr>
      </w:pPr>
      <w:bookmarkStart w:id="7" w:name="OLE_LINK20"/>
      <w:r>
        <w:rPr>
          <w:rFonts w:hint="eastAsia" w:ascii="宋体" w:hAnsi="宋体" w:cs="宋体"/>
        </w:rPr>
        <w:t xml:space="preserve">（1）营业执照复印件加盖公章； </w:t>
      </w:r>
    </w:p>
    <w:p w14:paraId="12D465BD">
      <w:pPr>
        <w:spacing w:line="360" w:lineRule="auto"/>
        <w:rPr>
          <w:rFonts w:hint="eastAsia" w:ascii="宋体" w:hAnsi="宋体" w:cs="宋体"/>
        </w:rPr>
      </w:pPr>
      <w:r>
        <w:rPr>
          <w:rFonts w:hint="eastAsia" w:ascii="宋体" w:hAnsi="宋体" w:cs="宋体"/>
        </w:rPr>
        <w:t>（2）投标人提供自2022年1月1日以来（以合同签订时间为准），同类型项目业绩业绩证明；</w:t>
      </w:r>
    </w:p>
    <w:p w14:paraId="794FBE53">
      <w:pPr>
        <w:spacing w:line="360" w:lineRule="auto"/>
        <w:rPr>
          <w:rFonts w:hint="eastAsia" w:ascii="宋体" w:hAnsi="宋体" w:cs="宋体"/>
        </w:rPr>
      </w:pPr>
      <w:r>
        <w:rPr>
          <w:rFonts w:hint="eastAsia" w:ascii="宋体" w:hAnsi="宋体" w:cs="宋体"/>
        </w:rPr>
        <w:t>（3）报价表（格式见附件2）；</w:t>
      </w:r>
    </w:p>
    <w:bookmarkEnd w:id="7"/>
    <w:p w14:paraId="03457EFA">
      <w:pPr>
        <w:pStyle w:val="21"/>
        <w:spacing w:before="143" w:after="143" w:line="360" w:lineRule="auto"/>
        <w:rPr>
          <w:rFonts w:hint="eastAsia" w:hAnsi="宋体" w:cs="宋体"/>
        </w:rPr>
      </w:pPr>
      <w:r>
        <w:rPr>
          <w:rFonts w:hAnsi="宋体"/>
        </w:rPr>
        <w:br w:type="page"/>
      </w:r>
    </w:p>
    <w:p w14:paraId="1C24E403">
      <w:pPr>
        <w:keepNext/>
        <w:tabs>
          <w:tab w:val="left" w:pos="1219"/>
        </w:tabs>
        <w:autoSpaceDE w:val="0"/>
        <w:spacing w:before="120" w:after="120" w:line="360" w:lineRule="auto"/>
        <w:jc w:val="center"/>
        <w:outlineLvl w:val="2"/>
        <w:rPr>
          <w:sz w:val="21"/>
          <w:szCs w:val="20"/>
        </w:rPr>
        <w:sectPr>
          <w:pgSz w:w="11907" w:h="16840"/>
          <w:pgMar w:top="1361" w:right="1474" w:bottom="1242" w:left="1474" w:header="720" w:footer="720" w:gutter="0"/>
          <w:cols w:space="720" w:num="1"/>
          <w:docGrid w:type="lines" w:linePitch="286" w:charSpace="0"/>
        </w:sectPr>
      </w:pPr>
    </w:p>
    <w:p w14:paraId="4E4BFA7E">
      <w:pPr>
        <w:keepNext/>
        <w:tabs>
          <w:tab w:val="left" w:pos="1219"/>
        </w:tabs>
        <w:autoSpaceDE w:val="0"/>
        <w:spacing w:before="120" w:after="120" w:line="360" w:lineRule="auto"/>
        <w:jc w:val="left"/>
        <w:outlineLvl w:val="2"/>
        <w:rPr>
          <w:bCs/>
          <w:sz w:val="21"/>
          <w:szCs w:val="21"/>
        </w:rPr>
      </w:pPr>
      <w:bookmarkStart w:id="8" w:name="_Toc513799105"/>
      <w:bookmarkStart w:id="9" w:name="_Toc516480392"/>
      <w:r>
        <w:rPr>
          <w:rFonts w:hint="eastAsia"/>
          <w:bCs/>
          <w:sz w:val="21"/>
          <w:szCs w:val="21"/>
        </w:rPr>
        <w:t>附件2</w:t>
      </w:r>
    </w:p>
    <w:bookmarkEnd w:id="8"/>
    <w:bookmarkEnd w:id="9"/>
    <w:p w14:paraId="53D5957B">
      <w:pPr>
        <w:keepNext/>
        <w:tabs>
          <w:tab w:val="left" w:pos="1219"/>
        </w:tabs>
        <w:autoSpaceDE w:val="0"/>
        <w:spacing w:before="120" w:after="120" w:line="360" w:lineRule="auto"/>
        <w:jc w:val="center"/>
        <w:outlineLvl w:val="2"/>
        <w:rPr>
          <w:b/>
          <w:sz w:val="28"/>
          <w:szCs w:val="28"/>
        </w:rPr>
      </w:pPr>
      <w:bookmarkStart w:id="10" w:name="OLE_LINK13"/>
      <w:r>
        <w:rPr>
          <w:rFonts w:hint="eastAsia"/>
          <w:b/>
          <w:sz w:val="28"/>
          <w:szCs w:val="28"/>
        </w:rPr>
        <w:t>报价表</w:t>
      </w:r>
    </w:p>
    <w:bookmarkEnd w:id="10"/>
    <w:p w14:paraId="43D46421">
      <w:pPr>
        <w:spacing w:line="400" w:lineRule="exact"/>
        <w:ind w:left="525"/>
        <w:rPr>
          <w:rFonts w:hint="eastAsia" w:ascii="宋体" w:hAnsi="宋体"/>
          <w:sz w:val="21"/>
          <w:szCs w:val="21"/>
        </w:rPr>
      </w:pPr>
    </w:p>
    <w:p w14:paraId="461214AA">
      <w:pPr>
        <w:rPr>
          <w:rFonts w:hint="eastAsia" w:ascii="宋体" w:hAnsi="宋体"/>
          <w:sz w:val="21"/>
          <w:szCs w:val="21"/>
        </w:rPr>
      </w:pPr>
    </w:p>
    <w:p w14:paraId="3EAF8CF5">
      <w:pPr>
        <w:spacing w:line="380" w:lineRule="exact"/>
        <w:rPr>
          <w:rFonts w:ascii="方正书宋简体"/>
          <w:sz w:val="21"/>
          <w:szCs w:val="21"/>
          <w:u w:val="single"/>
        </w:rPr>
      </w:pPr>
      <w:r>
        <w:rPr>
          <w:rFonts w:hint="eastAsia" w:ascii="方正书宋简体"/>
          <w:sz w:val="21"/>
          <w:szCs w:val="21"/>
        </w:rPr>
        <w:t>项目名称：</w:t>
      </w:r>
      <w:r>
        <w:rPr>
          <w:rFonts w:hint="eastAsia" w:ascii="方正书宋简体"/>
          <w:sz w:val="21"/>
          <w:szCs w:val="21"/>
          <w:u w:val="single"/>
        </w:rPr>
        <w:t xml:space="preserve">                      </w:t>
      </w:r>
      <w:r>
        <w:rPr>
          <w:rFonts w:hint="eastAsia" w:ascii="方正书宋简体"/>
          <w:sz w:val="21"/>
          <w:szCs w:val="21"/>
        </w:rPr>
        <w:t xml:space="preserve">         采购编号：</w:t>
      </w:r>
      <w:r>
        <w:rPr>
          <w:rFonts w:hint="eastAsia" w:ascii="方正书宋简体"/>
          <w:sz w:val="21"/>
          <w:szCs w:val="21"/>
          <w:u w:val="single"/>
        </w:rPr>
        <w:t xml:space="preserve">                 </w:t>
      </w:r>
    </w:p>
    <w:tbl>
      <w:tblPr>
        <w:tblStyle w:val="100"/>
        <w:tblW w:w="862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9"/>
        <w:gridCol w:w="6496"/>
      </w:tblGrid>
      <w:tr w14:paraId="08D13CE0">
        <w:trPr>
          <w:trHeight w:val="1015" w:hRule="atLeast"/>
        </w:trPr>
        <w:tc>
          <w:tcPr>
            <w:tcW w:w="2129" w:type="dxa"/>
            <w:tcBorders>
              <w:top w:val="single" w:color="000000" w:sz="2" w:space="0"/>
              <w:left w:val="single" w:color="000000" w:sz="2" w:space="0"/>
              <w:bottom w:val="single" w:color="000000" w:sz="2" w:space="0"/>
              <w:right w:val="single" w:color="000000" w:sz="2" w:space="0"/>
            </w:tcBorders>
            <w:vAlign w:val="center"/>
          </w:tcPr>
          <w:p w14:paraId="6FBF6C9E">
            <w:pPr>
              <w:jc w:val="center"/>
              <w:rPr>
                <w:rFonts w:hint="eastAsia" w:ascii="宋体" w:hAnsi="宋体" w:cs="宋体"/>
                <w:sz w:val="21"/>
                <w:szCs w:val="21"/>
              </w:rPr>
            </w:pPr>
            <w:r>
              <w:rPr>
                <w:rFonts w:hint="eastAsia" w:ascii="宋体" w:hAnsi="宋体" w:cs="宋体"/>
                <w:sz w:val="21"/>
                <w:szCs w:val="21"/>
              </w:rPr>
              <w:t>报价内容</w:t>
            </w:r>
          </w:p>
        </w:tc>
        <w:tc>
          <w:tcPr>
            <w:tcW w:w="6496" w:type="dxa"/>
            <w:tcBorders>
              <w:top w:val="single" w:color="000000" w:sz="2" w:space="0"/>
              <w:left w:val="single" w:color="000000" w:sz="2" w:space="0"/>
              <w:bottom w:val="single" w:color="000000" w:sz="2" w:space="0"/>
              <w:right w:val="single" w:color="000000" w:sz="2" w:space="0"/>
            </w:tcBorders>
            <w:vAlign w:val="center"/>
          </w:tcPr>
          <w:p w14:paraId="1DB6CC88">
            <w:pPr>
              <w:jc w:val="center"/>
              <w:rPr>
                <w:rFonts w:hint="eastAsia" w:ascii="宋体" w:hAnsi="宋体" w:cs="宋体"/>
                <w:sz w:val="21"/>
                <w:szCs w:val="21"/>
              </w:rPr>
            </w:pPr>
            <w:r>
              <w:rPr>
                <w:rFonts w:hint="eastAsia" w:ascii="宋体" w:hAnsi="宋体" w:cs="宋体"/>
                <w:spacing w:val="-4"/>
                <w:sz w:val="21"/>
                <w:szCs w:val="21"/>
              </w:rPr>
              <w:t>报价（单位：元）</w:t>
            </w:r>
          </w:p>
        </w:tc>
      </w:tr>
      <w:tr w14:paraId="626BE074">
        <w:trPr>
          <w:trHeight w:val="1379" w:hRule="atLeast"/>
        </w:trPr>
        <w:tc>
          <w:tcPr>
            <w:tcW w:w="2129" w:type="dxa"/>
            <w:tcBorders>
              <w:top w:val="single" w:color="auto" w:sz="4" w:space="0"/>
              <w:left w:val="single" w:color="auto" w:sz="4" w:space="0"/>
              <w:bottom w:val="nil"/>
              <w:right w:val="single" w:color="auto" w:sz="4" w:space="0"/>
            </w:tcBorders>
            <w:vAlign w:val="center"/>
          </w:tcPr>
          <w:p w14:paraId="5E190B14">
            <w:pPr>
              <w:spacing w:before="78" w:line="228" w:lineRule="auto"/>
              <w:ind w:left="279" w:right="281"/>
              <w:jc w:val="center"/>
              <w:rPr>
                <w:rFonts w:hint="eastAsia" w:ascii="宋体" w:hAnsi="宋体" w:cs="宋体"/>
                <w:sz w:val="21"/>
                <w:szCs w:val="21"/>
              </w:rPr>
            </w:pPr>
          </w:p>
        </w:tc>
        <w:tc>
          <w:tcPr>
            <w:tcW w:w="6496" w:type="dxa"/>
            <w:tcBorders>
              <w:top w:val="single" w:color="000000" w:sz="2" w:space="0"/>
              <w:left w:val="single" w:color="auto" w:sz="4" w:space="0"/>
              <w:bottom w:val="single" w:color="000000" w:sz="2" w:space="0"/>
              <w:right w:val="single" w:color="000000" w:sz="2" w:space="0"/>
            </w:tcBorders>
            <w:vAlign w:val="center"/>
          </w:tcPr>
          <w:p w14:paraId="01CAF6D4">
            <w:pPr>
              <w:spacing w:line="280" w:lineRule="auto"/>
              <w:jc w:val="left"/>
              <w:rPr>
                <w:rFonts w:hint="eastAsia" w:ascii="宋体" w:hAnsi="宋体" w:cs="宋体"/>
                <w:spacing w:val="-17"/>
                <w:sz w:val="21"/>
                <w:szCs w:val="21"/>
              </w:rPr>
            </w:pPr>
          </w:p>
        </w:tc>
      </w:tr>
      <w:tr w14:paraId="6C6BFE13">
        <w:trPr>
          <w:trHeight w:val="1379" w:hRule="atLeast"/>
        </w:trPr>
        <w:tc>
          <w:tcPr>
            <w:tcW w:w="2129" w:type="dxa"/>
            <w:tcBorders>
              <w:top w:val="single" w:color="auto" w:sz="4" w:space="0"/>
              <w:left w:val="single" w:color="auto" w:sz="4" w:space="0"/>
              <w:bottom w:val="nil"/>
              <w:right w:val="single" w:color="auto" w:sz="4" w:space="0"/>
            </w:tcBorders>
            <w:vAlign w:val="center"/>
          </w:tcPr>
          <w:p w14:paraId="5F8EC03F">
            <w:pPr>
              <w:spacing w:before="78" w:line="228" w:lineRule="auto"/>
              <w:ind w:left="279" w:right="281"/>
              <w:jc w:val="center"/>
              <w:rPr>
                <w:rFonts w:hint="eastAsia" w:ascii="宋体" w:hAnsi="宋体" w:cs="宋体"/>
                <w:spacing w:val="-4"/>
                <w:sz w:val="21"/>
                <w:szCs w:val="21"/>
              </w:rPr>
            </w:pPr>
            <w:r>
              <w:rPr>
                <w:rFonts w:hint="eastAsia" w:ascii="宋体" w:hAnsi="宋体" w:cs="宋体"/>
                <w:spacing w:val="-4"/>
                <w:sz w:val="21"/>
                <w:szCs w:val="21"/>
              </w:rPr>
              <w:t>业绩描述</w:t>
            </w:r>
          </w:p>
        </w:tc>
        <w:tc>
          <w:tcPr>
            <w:tcW w:w="6496" w:type="dxa"/>
            <w:tcBorders>
              <w:top w:val="single" w:color="000000" w:sz="2" w:space="0"/>
              <w:left w:val="single" w:color="auto" w:sz="4" w:space="0"/>
              <w:bottom w:val="single" w:color="000000" w:sz="2" w:space="0"/>
              <w:right w:val="single" w:color="000000" w:sz="2" w:space="0"/>
            </w:tcBorders>
            <w:vAlign w:val="center"/>
          </w:tcPr>
          <w:p w14:paraId="02721645">
            <w:pPr>
              <w:spacing w:line="280" w:lineRule="auto"/>
              <w:jc w:val="left"/>
              <w:rPr>
                <w:rFonts w:hint="eastAsia" w:ascii="宋体" w:hAnsi="宋体" w:cs="宋体"/>
                <w:spacing w:val="-4"/>
                <w:sz w:val="21"/>
                <w:szCs w:val="21"/>
              </w:rPr>
            </w:pPr>
            <w:r>
              <w:rPr>
                <w:rFonts w:hint="eastAsia" w:ascii="宋体" w:hAnsi="宋体" w:cs="宋体"/>
                <w:spacing w:val="-4"/>
                <w:sz w:val="21"/>
                <w:szCs w:val="21"/>
              </w:rPr>
              <w:t>1.####</w:t>
            </w:r>
          </w:p>
          <w:p w14:paraId="6DCCFF53">
            <w:pPr>
              <w:pStyle w:val="14"/>
              <w:rPr>
                <w:rFonts w:hint="eastAsia" w:ascii="宋体" w:hAnsi="宋体" w:cs="宋体"/>
                <w:spacing w:val="-4"/>
                <w:sz w:val="21"/>
                <w:szCs w:val="21"/>
              </w:rPr>
            </w:pPr>
            <w:r>
              <w:rPr>
                <w:rFonts w:hint="eastAsia" w:ascii="宋体" w:hAnsi="宋体" w:cs="宋体"/>
                <w:spacing w:val="-4"/>
                <w:sz w:val="21"/>
                <w:szCs w:val="21"/>
              </w:rPr>
              <w:t>2.####</w:t>
            </w:r>
          </w:p>
        </w:tc>
      </w:tr>
      <w:tr w14:paraId="0337114F">
        <w:trPr>
          <w:trHeight w:val="1566" w:hRule="atLeast"/>
        </w:trPr>
        <w:tc>
          <w:tcPr>
            <w:tcW w:w="2129" w:type="dxa"/>
            <w:tcBorders>
              <w:top w:val="single" w:color="000000" w:sz="2" w:space="0"/>
              <w:left w:val="single" w:color="000000" w:sz="2" w:space="0"/>
              <w:bottom w:val="single" w:color="000000" w:sz="2" w:space="0"/>
              <w:right w:val="single" w:color="000000" w:sz="2" w:space="0"/>
            </w:tcBorders>
          </w:tcPr>
          <w:p w14:paraId="05FF1777">
            <w:pPr>
              <w:spacing w:line="288" w:lineRule="auto"/>
              <w:rPr>
                <w:rFonts w:hint="eastAsia" w:ascii="宋体" w:hAnsi="宋体" w:cs="宋体"/>
                <w:sz w:val="21"/>
                <w:szCs w:val="21"/>
              </w:rPr>
            </w:pPr>
          </w:p>
          <w:p w14:paraId="2633EDC0">
            <w:pPr>
              <w:spacing w:line="290" w:lineRule="auto"/>
              <w:rPr>
                <w:rFonts w:hint="eastAsia" w:ascii="宋体" w:hAnsi="宋体" w:cs="宋体"/>
                <w:sz w:val="21"/>
                <w:szCs w:val="21"/>
              </w:rPr>
            </w:pPr>
          </w:p>
          <w:p w14:paraId="31349719">
            <w:pPr>
              <w:spacing w:before="78" w:line="218" w:lineRule="auto"/>
              <w:ind w:left="761"/>
              <w:rPr>
                <w:rFonts w:hint="eastAsia" w:ascii="宋体" w:hAnsi="宋体" w:cs="宋体"/>
                <w:sz w:val="21"/>
                <w:szCs w:val="21"/>
              </w:rPr>
            </w:pPr>
            <w:r>
              <w:rPr>
                <w:rFonts w:hint="eastAsia" w:ascii="宋体" w:hAnsi="宋体" w:cs="宋体"/>
                <w:spacing w:val="-5"/>
                <w:sz w:val="21"/>
                <w:szCs w:val="21"/>
              </w:rPr>
              <w:t>备注</w:t>
            </w:r>
          </w:p>
        </w:tc>
        <w:tc>
          <w:tcPr>
            <w:tcW w:w="6496" w:type="dxa"/>
            <w:tcBorders>
              <w:top w:val="single" w:color="000000" w:sz="2" w:space="0"/>
              <w:left w:val="single" w:color="000000" w:sz="2" w:space="0"/>
              <w:bottom w:val="single" w:color="000000" w:sz="2" w:space="0"/>
              <w:right w:val="single" w:color="000000" w:sz="2" w:space="0"/>
            </w:tcBorders>
          </w:tcPr>
          <w:p w14:paraId="49956456">
            <w:pPr>
              <w:spacing w:before="30" w:line="228" w:lineRule="auto"/>
              <w:ind w:right="36"/>
              <w:rPr>
                <w:rFonts w:hint="eastAsia" w:ascii="宋体" w:hAnsi="宋体" w:cs="宋体"/>
                <w:sz w:val="21"/>
                <w:szCs w:val="21"/>
              </w:rPr>
            </w:pPr>
          </w:p>
        </w:tc>
      </w:tr>
    </w:tbl>
    <w:p w14:paraId="729FC3E9">
      <w:pPr>
        <w:spacing w:line="380" w:lineRule="exact"/>
        <w:rPr>
          <w:rFonts w:ascii="方正书宋简体"/>
          <w:sz w:val="21"/>
          <w:szCs w:val="21"/>
        </w:rPr>
      </w:pPr>
      <w:r>
        <w:rPr>
          <w:rFonts w:hint="eastAsia" w:ascii="方正书宋简体"/>
          <w:sz w:val="21"/>
          <w:szCs w:val="21"/>
        </w:rPr>
        <w:t>注：1、本次响应报价包括但不限于响应人各种成本、向政府缴纳的各种费用、利润、保险、税金、人员差旅费、补助等。</w:t>
      </w:r>
    </w:p>
    <w:p w14:paraId="762BB509">
      <w:pPr>
        <w:spacing w:line="380" w:lineRule="exact"/>
        <w:rPr>
          <w:sz w:val="21"/>
          <w:szCs w:val="21"/>
        </w:rPr>
      </w:pPr>
      <w:r>
        <w:rPr>
          <w:rFonts w:hint="eastAsia" w:ascii="方正书宋简体"/>
          <w:sz w:val="21"/>
          <w:szCs w:val="21"/>
        </w:rPr>
        <w:t>2、本次响应报价为折扣率。</w:t>
      </w:r>
    </w:p>
    <w:p w14:paraId="05CD00B3">
      <w:pPr>
        <w:wordWrap w:val="0"/>
        <w:jc w:val="right"/>
        <w:rPr>
          <w:rFonts w:ascii="宋体"/>
          <w:sz w:val="21"/>
          <w:szCs w:val="21"/>
          <w:u w:val="single"/>
        </w:rPr>
      </w:pPr>
      <w:r>
        <w:rPr>
          <w:rFonts w:hint="eastAsia" w:ascii="宋体"/>
          <w:sz w:val="21"/>
          <w:szCs w:val="21"/>
        </w:rPr>
        <w:t>供应商名称（盖章）：</w:t>
      </w:r>
      <w:r>
        <w:rPr>
          <w:rFonts w:hint="eastAsia" w:ascii="宋体"/>
          <w:sz w:val="21"/>
          <w:szCs w:val="21"/>
          <w:u w:val="single"/>
        </w:rPr>
        <w:t xml:space="preserve">           </w:t>
      </w:r>
    </w:p>
    <w:p w14:paraId="24A09232">
      <w:pPr>
        <w:wordWrap w:val="0"/>
        <w:jc w:val="right"/>
        <w:rPr>
          <w:rFonts w:ascii="宋体"/>
          <w:sz w:val="21"/>
          <w:szCs w:val="21"/>
          <w:u w:val="single"/>
        </w:rPr>
      </w:pPr>
      <w:r>
        <w:rPr>
          <w:rFonts w:hint="eastAsia" w:ascii="宋体"/>
          <w:sz w:val="21"/>
          <w:szCs w:val="21"/>
        </w:rPr>
        <w:t>法定代表人或授权代表（签字或印章）：</w:t>
      </w:r>
      <w:r>
        <w:rPr>
          <w:rFonts w:hint="eastAsia" w:ascii="宋体"/>
          <w:sz w:val="21"/>
          <w:szCs w:val="21"/>
          <w:u w:val="single"/>
        </w:rPr>
        <w:t xml:space="preserve">          </w:t>
      </w:r>
    </w:p>
    <w:p w14:paraId="3F15405C">
      <w:pPr>
        <w:jc w:val="right"/>
        <w:rPr>
          <w:rFonts w:ascii="宋体"/>
          <w:sz w:val="21"/>
          <w:szCs w:val="21"/>
          <w:u w:val="single"/>
        </w:rPr>
        <w:sectPr>
          <w:pgSz w:w="11907" w:h="16840"/>
          <w:pgMar w:top="1276" w:right="1701" w:bottom="1276" w:left="1701" w:header="720" w:footer="720" w:gutter="0"/>
          <w:cols w:space="720" w:num="1"/>
          <w:docGrid w:type="lines" w:linePitch="286" w:charSpace="0"/>
        </w:sectPr>
      </w:pPr>
      <w:r>
        <w:rPr>
          <w:rFonts w:hint="eastAsia" w:ascii="宋体"/>
          <w:sz w:val="21"/>
          <w:szCs w:val="21"/>
        </w:rPr>
        <w:t>日期：</w:t>
      </w:r>
      <w:r>
        <w:rPr>
          <w:rFonts w:hint="eastAsia" w:ascii="宋体"/>
          <w:sz w:val="21"/>
          <w:szCs w:val="21"/>
          <w:u w:val="single"/>
        </w:rPr>
        <w:t xml:space="preserve">    年   月</w:t>
      </w:r>
    </w:p>
    <w:p w14:paraId="2D52EC1B">
      <w:pPr>
        <w:spacing w:after="120"/>
        <w:rPr>
          <w:rFonts w:hint="eastAsia" w:hAnsi="宋体"/>
          <w:b/>
        </w:rPr>
      </w:pPr>
    </w:p>
    <w:sectPr>
      <w:headerReference r:id="rId9" w:type="default"/>
      <w:footerReference r:id="rId10" w:type="even"/>
      <w:pgSz w:w="11906" w:h="16838"/>
      <w:pgMar w:top="1134" w:right="1134" w:bottom="1134" w:left="141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ì.">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书宋简体">
    <w:altName w:val="宋体"/>
    <w:panose1 w:val="00000000000000000000"/>
    <w:charset w:val="86"/>
    <w:family w:val="auto"/>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7760">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DC87">
    <w:pPr>
      <w:pStyle w:val="25"/>
      <w:framePr w:wrap="around" w:vAnchor="text" w:hAnchor="margin" w:xAlign="outside" w:y="1"/>
      <w:rPr>
        <w:rStyle w:val="44"/>
      </w:rPr>
    </w:pPr>
    <w:r>
      <w:rPr>
        <w:rStyle w:val="44"/>
      </w:rPr>
      <w:fldChar w:fldCharType="begin"/>
    </w:r>
    <w:r>
      <w:rPr>
        <w:rStyle w:val="44"/>
      </w:rPr>
      <w:instrText xml:space="preserve">PAGE  </w:instrText>
    </w:r>
    <w:r>
      <w:rPr>
        <w:rStyle w:val="44"/>
      </w:rPr>
      <w:fldChar w:fldCharType="end"/>
    </w:r>
  </w:p>
  <w:p w14:paraId="5F0320E0">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3C1A">
    <w:pPr>
      <w:pStyle w:val="25"/>
      <w:rPr>
        <w:rStyle w:val="44"/>
        <w:rFonts w:hint="eastAsia" w:ascii="宋体" w:hAnsi="宋体" w:eastAsia="宋体"/>
        <w:sz w:val="28"/>
        <w:szCs w:val="28"/>
      </w:rPr>
    </w:pPr>
  </w:p>
  <w:p w14:paraId="2108AE81">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01BEE">
    <w:pPr>
      <w:pStyle w:val="25"/>
      <w:tabs>
        <w:tab w:val="center" w:pos="4320"/>
        <w:tab w:val="right" w:pos="8640"/>
        <w:tab w:val="clear" w:pos="4153"/>
        <w:tab w:val="clear" w:pos="8306"/>
      </w:tabs>
      <w:jc w:val="center"/>
    </w:pPr>
    <w:r>
      <w:fldChar w:fldCharType="begin"/>
    </w:r>
    <w:r>
      <w:instrText xml:space="preserve">PAGE   \* MERGEFORMAT</w:instrText>
    </w:r>
    <w:r>
      <w:fldChar w:fldCharType="separate"/>
    </w:r>
    <w:r>
      <w:rPr>
        <w:lang w:val="zh-CN"/>
      </w:rPr>
      <w:t>-</w:t>
    </w:r>
    <w:r>
      <w:t xml:space="preserve"> 1 -</w:t>
    </w:r>
    <w:r>
      <w:fldChar w:fldCharType="end"/>
    </w:r>
  </w:p>
  <w:p w14:paraId="5F8C30FB">
    <w:pPr>
      <w:pStyle w:val="25"/>
      <w:tabs>
        <w:tab w:val="center" w:pos="4320"/>
        <w:tab w:val="right" w:pos="864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FC91">
    <w:pPr>
      <w:pStyle w:val="25"/>
      <w:framePr w:wrap="around" w:vAnchor="text" w:hAnchor="margin" w:xAlign="outside" w:y="1"/>
      <w:rPr>
        <w:rStyle w:val="44"/>
      </w:rPr>
    </w:pPr>
    <w:r>
      <w:rPr>
        <w:rStyle w:val="44"/>
      </w:rPr>
      <w:fldChar w:fldCharType="begin"/>
    </w:r>
    <w:r>
      <w:rPr>
        <w:rStyle w:val="44"/>
      </w:rPr>
      <w:instrText xml:space="preserve">PAGE  </w:instrText>
    </w:r>
    <w:r>
      <w:rPr>
        <w:rStyle w:val="44"/>
      </w:rPr>
      <w:fldChar w:fldCharType="separate"/>
    </w:r>
    <w:r>
      <w:rPr>
        <w:rStyle w:val="44"/>
      </w:rPr>
      <w:t>55</w:t>
    </w:r>
    <w:r>
      <w:rPr>
        <w:rStyle w:val="44"/>
      </w:rPr>
      <w:fldChar w:fldCharType="end"/>
    </w:r>
  </w:p>
  <w:p w14:paraId="03D3EC25">
    <w:pPr>
      <w:pStyle w:val="25"/>
      <w:ind w:right="360" w:firstLine="360"/>
    </w:pPr>
  </w:p>
  <w:p w14:paraId="7416F405"/>
  <w:p w14:paraId="2F9C66F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A814">
    <w:pPr>
      <w:pStyle w:val="27"/>
      <w:pBdr>
        <w:bottom w:val="none" w:color="auto" w:sz="0" w:space="0"/>
      </w:pBdr>
      <w:jc w:val="left"/>
      <w:rPr>
        <w:sz w:val="21"/>
        <w:szCs w:val="21"/>
      </w:rPr>
    </w:pPr>
    <w:r>
      <w:rPr>
        <w:rFonts w:hint="eastAsia" w:ascii="宋体" w:cs="宋体"/>
        <w:kern w:val="0"/>
        <w:sz w:val="21"/>
        <w:szCs w:val="21"/>
      </w:rPr>
      <w:t xml:space="preserve"> 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16AC">
    <w:pPr>
      <w:pStyle w:val="27"/>
      <w:rPr>
        <w:rStyle w:val="107"/>
        <w:rFonts w:cs="Times New Roman"/>
        <w:kern w:val="2"/>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5B68">
    <w:pPr>
      <w:pStyle w:val="27"/>
      <w:pBdr>
        <w:bottom w:val="none" w:color="auto" w:sz="0" w:space="0"/>
      </w:pBdr>
      <w:jc w:val="left"/>
    </w:pPr>
    <w:r>
      <w:rPr>
        <w:rFonts w:hint="eastAsia" w:ascii="宋体" w:cs="宋体"/>
        <w:kern w:val="0"/>
        <w:sz w:val="21"/>
        <w:szCs w:val="21"/>
      </w:rPr>
      <w:t>询比采购文件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85"/>
      <w:lvlText w:val="%1."/>
      <w:lvlJc w:val="left"/>
      <w:pPr>
        <w:tabs>
          <w:tab w:val="left" w:pos="1200"/>
        </w:tabs>
        <w:ind w:left="1200" w:hanging="360"/>
      </w:pPr>
    </w:lvl>
  </w:abstractNum>
  <w:abstractNum w:abstractNumId="1">
    <w:nsid w:val="09890BCC"/>
    <w:multiLevelType w:val="multilevel"/>
    <w:tmpl w:val="09890BCC"/>
    <w:lvl w:ilvl="0" w:tentative="0">
      <w:start w:val="1"/>
      <w:numFmt w:val="decimal"/>
      <w:pStyle w:val="9"/>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0DC3"/>
    <w:rsid w:val="00011A2A"/>
    <w:rsid w:val="00013555"/>
    <w:rsid w:val="00013BB9"/>
    <w:rsid w:val="00013EDB"/>
    <w:rsid w:val="00014F07"/>
    <w:rsid w:val="000155BB"/>
    <w:rsid w:val="000163EA"/>
    <w:rsid w:val="00016C0D"/>
    <w:rsid w:val="00017541"/>
    <w:rsid w:val="000235D8"/>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1973"/>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296F"/>
    <w:rsid w:val="0023401E"/>
    <w:rsid w:val="0023610B"/>
    <w:rsid w:val="00237FFA"/>
    <w:rsid w:val="002412F7"/>
    <w:rsid w:val="00241314"/>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07F6"/>
    <w:rsid w:val="002910B8"/>
    <w:rsid w:val="00291B9E"/>
    <w:rsid w:val="0029463E"/>
    <w:rsid w:val="002952FC"/>
    <w:rsid w:val="00295ABE"/>
    <w:rsid w:val="00296F7D"/>
    <w:rsid w:val="002A2B2B"/>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47B"/>
    <w:rsid w:val="002E7E0E"/>
    <w:rsid w:val="002E7E40"/>
    <w:rsid w:val="002F005B"/>
    <w:rsid w:val="002F048A"/>
    <w:rsid w:val="002F06E0"/>
    <w:rsid w:val="002F18D4"/>
    <w:rsid w:val="002F1F64"/>
    <w:rsid w:val="002F2C99"/>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6B6"/>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1031"/>
    <w:rsid w:val="00462581"/>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4739E"/>
    <w:rsid w:val="00650AB6"/>
    <w:rsid w:val="006511FD"/>
    <w:rsid w:val="00651E7E"/>
    <w:rsid w:val="006523E6"/>
    <w:rsid w:val="00652453"/>
    <w:rsid w:val="0065420B"/>
    <w:rsid w:val="00655271"/>
    <w:rsid w:val="00656E93"/>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0F5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36FD3"/>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4C7"/>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161DC"/>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E7433"/>
    <w:rsid w:val="009F15B2"/>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41C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0D8E"/>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06B17"/>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2BEC"/>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D612D"/>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199"/>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4095F"/>
    <w:rsid w:val="014A4B87"/>
    <w:rsid w:val="024304AD"/>
    <w:rsid w:val="02F9452B"/>
    <w:rsid w:val="02FC4FF1"/>
    <w:rsid w:val="03A0467C"/>
    <w:rsid w:val="0433139C"/>
    <w:rsid w:val="04A647CA"/>
    <w:rsid w:val="051756C8"/>
    <w:rsid w:val="05976809"/>
    <w:rsid w:val="059900DE"/>
    <w:rsid w:val="05A30D0A"/>
    <w:rsid w:val="06AF4435"/>
    <w:rsid w:val="06B807E5"/>
    <w:rsid w:val="072410D4"/>
    <w:rsid w:val="074B1659"/>
    <w:rsid w:val="07EE7038"/>
    <w:rsid w:val="08A07782"/>
    <w:rsid w:val="0A1E4E03"/>
    <w:rsid w:val="0A200B7B"/>
    <w:rsid w:val="0A2F7010"/>
    <w:rsid w:val="0AAC240E"/>
    <w:rsid w:val="0B680A2B"/>
    <w:rsid w:val="0B93537C"/>
    <w:rsid w:val="0BE45BD8"/>
    <w:rsid w:val="0BF26547"/>
    <w:rsid w:val="0BF44B37"/>
    <w:rsid w:val="0C2337B3"/>
    <w:rsid w:val="0C820C2A"/>
    <w:rsid w:val="0C90330B"/>
    <w:rsid w:val="0CDD50E7"/>
    <w:rsid w:val="0DE63189"/>
    <w:rsid w:val="0E416739"/>
    <w:rsid w:val="0E7B52D9"/>
    <w:rsid w:val="0EE81951"/>
    <w:rsid w:val="0EFE5203"/>
    <w:rsid w:val="0F1F77FE"/>
    <w:rsid w:val="0F296723"/>
    <w:rsid w:val="0F9B0CA3"/>
    <w:rsid w:val="0FA22533"/>
    <w:rsid w:val="10833C4C"/>
    <w:rsid w:val="11022330"/>
    <w:rsid w:val="112679FF"/>
    <w:rsid w:val="11AC45B7"/>
    <w:rsid w:val="12300604"/>
    <w:rsid w:val="12415B32"/>
    <w:rsid w:val="124E229E"/>
    <w:rsid w:val="12745F08"/>
    <w:rsid w:val="128F7902"/>
    <w:rsid w:val="12955E7E"/>
    <w:rsid w:val="140E5EE8"/>
    <w:rsid w:val="14207959"/>
    <w:rsid w:val="145A5893"/>
    <w:rsid w:val="15AE34DE"/>
    <w:rsid w:val="16391504"/>
    <w:rsid w:val="16E318AE"/>
    <w:rsid w:val="16E80C72"/>
    <w:rsid w:val="176D73C9"/>
    <w:rsid w:val="18751213"/>
    <w:rsid w:val="18774551"/>
    <w:rsid w:val="1998141D"/>
    <w:rsid w:val="19C56562"/>
    <w:rsid w:val="19D42B02"/>
    <w:rsid w:val="1A347CEF"/>
    <w:rsid w:val="1A9A452A"/>
    <w:rsid w:val="1AE479A2"/>
    <w:rsid w:val="1B735054"/>
    <w:rsid w:val="1BC44CDF"/>
    <w:rsid w:val="1C746B04"/>
    <w:rsid w:val="1CC17F9B"/>
    <w:rsid w:val="1D9B4C90"/>
    <w:rsid w:val="1E0E109B"/>
    <w:rsid w:val="1F494278"/>
    <w:rsid w:val="1F5F5BAF"/>
    <w:rsid w:val="203C6AD0"/>
    <w:rsid w:val="20686980"/>
    <w:rsid w:val="211D362F"/>
    <w:rsid w:val="21434531"/>
    <w:rsid w:val="21937A2C"/>
    <w:rsid w:val="22B35F7B"/>
    <w:rsid w:val="236E24FF"/>
    <w:rsid w:val="23A83C63"/>
    <w:rsid w:val="24523BCF"/>
    <w:rsid w:val="24671FD5"/>
    <w:rsid w:val="24AE34FB"/>
    <w:rsid w:val="24EC7B7F"/>
    <w:rsid w:val="256736A6"/>
    <w:rsid w:val="25804A3A"/>
    <w:rsid w:val="25B86643"/>
    <w:rsid w:val="26105AEF"/>
    <w:rsid w:val="263A337B"/>
    <w:rsid w:val="26A83F7A"/>
    <w:rsid w:val="26CD578F"/>
    <w:rsid w:val="27005B64"/>
    <w:rsid w:val="27914A0E"/>
    <w:rsid w:val="279D7857"/>
    <w:rsid w:val="283F090E"/>
    <w:rsid w:val="284208CA"/>
    <w:rsid w:val="28463A4A"/>
    <w:rsid w:val="28C11323"/>
    <w:rsid w:val="290F208E"/>
    <w:rsid w:val="2A501DF0"/>
    <w:rsid w:val="2A5D507B"/>
    <w:rsid w:val="2A9C041F"/>
    <w:rsid w:val="2ACD3FAF"/>
    <w:rsid w:val="2AFE69F7"/>
    <w:rsid w:val="2B4E32E4"/>
    <w:rsid w:val="2B7B7EAF"/>
    <w:rsid w:val="2B7D7783"/>
    <w:rsid w:val="2BD355F5"/>
    <w:rsid w:val="2C35248E"/>
    <w:rsid w:val="2C564478"/>
    <w:rsid w:val="2CBB4451"/>
    <w:rsid w:val="2D252243"/>
    <w:rsid w:val="2DCA2A28"/>
    <w:rsid w:val="2E1A72BE"/>
    <w:rsid w:val="2F2E78C0"/>
    <w:rsid w:val="301306B6"/>
    <w:rsid w:val="30B008E0"/>
    <w:rsid w:val="3241121F"/>
    <w:rsid w:val="33835B53"/>
    <w:rsid w:val="33903029"/>
    <w:rsid w:val="343C3F54"/>
    <w:rsid w:val="34AE4F04"/>
    <w:rsid w:val="350C0DF9"/>
    <w:rsid w:val="35444303"/>
    <w:rsid w:val="35571045"/>
    <w:rsid w:val="35B63FD1"/>
    <w:rsid w:val="369462C9"/>
    <w:rsid w:val="36D3575F"/>
    <w:rsid w:val="36F9612C"/>
    <w:rsid w:val="37130057"/>
    <w:rsid w:val="37497210"/>
    <w:rsid w:val="375C0B95"/>
    <w:rsid w:val="376F267D"/>
    <w:rsid w:val="394C69E7"/>
    <w:rsid w:val="398D6742"/>
    <w:rsid w:val="39B8088D"/>
    <w:rsid w:val="3A15080E"/>
    <w:rsid w:val="3A4B4EF0"/>
    <w:rsid w:val="3A5F1238"/>
    <w:rsid w:val="3B911029"/>
    <w:rsid w:val="3BCE39A9"/>
    <w:rsid w:val="3BF82E56"/>
    <w:rsid w:val="3BFC64A2"/>
    <w:rsid w:val="3C946E63"/>
    <w:rsid w:val="3CC76D39"/>
    <w:rsid w:val="3D031AB2"/>
    <w:rsid w:val="3D424389"/>
    <w:rsid w:val="3D65451B"/>
    <w:rsid w:val="3D810796"/>
    <w:rsid w:val="3DA92475"/>
    <w:rsid w:val="3EEE693F"/>
    <w:rsid w:val="3F0A4BCE"/>
    <w:rsid w:val="3F984734"/>
    <w:rsid w:val="3FA37241"/>
    <w:rsid w:val="3FB6105E"/>
    <w:rsid w:val="406B009A"/>
    <w:rsid w:val="40892D3C"/>
    <w:rsid w:val="40B75E5D"/>
    <w:rsid w:val="413E755D"/>
    <w:rsid w:val="41474664"/>
    <w:rsid w:val="41670862"/>
    <w:rsid w:val="41A83096"/>
    <w:rsid w:val="4205007B"/>
    <w:rsid w:val="42204EB5"/>
    <w:rsid w:val="42554B5E"/>
    <w:rsid w:val="426C2C59"/>
    <w:rsid w:val="42AC7CEE"/>
    <w:rsid w:val="435C016E"/>
    <w:rsid w:val="4463246A"/>
    <w:rsid w:val="446479D4"/>
    <w:rsid w:val="448D7897"/>
    <w:rsid w:val="452508CC"/>
    <w:rsid w:val="464B69A4"/>
    <w:rsid w:val="467E4117"/>
    <w:rsid w:val="469320F9"/>
    <w:rsid w:val="46E42955"/>
    <w:rsid w:val="47CB7671"/>
    <w:rsid w:val="48013092"/>
    <w:rsid w:val="481E59F2"/>
    <w:rsid w:val="48A405ED"/>
    <w:rsid w:val="48BD432F"/>
    <w:rsid w:val="48C90054"/>
    <w:rsid w:val="490E5A67"/>
    <w:rsid w:val="492C4D7E"/>
    <w:rsid w:val="4A162E25"/>
    <w:rsid w:val="4A45370A"/>
    <w:rsid w:val="4C2F6420"/>
    <w:rsid w:val="4CC12CA9"/>
    <w:rsid w:val="4D270060"/>
    <w:rsid w:val="4D4E6359"/>
    <w:rsid w:val="4D677A96"/>
    <w:rsid w:val="4D7A191D"/>
    <w:rsid w:val="4DE4148C"/>
    <w:rsid w:val="4DED6593"/>
    <w:rsid w:val="4E014268"/>
    <w:rsid w:val="4E524648"/>
    <w:rsid w:val="4E593C28"/>
    <w:rsid w:val="4E597784"/>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436399F"/>
    <w:rsid w:val="54BE6593"/>
    <w:rsid w:val="54EA55DA"/>
    <w:rsid w:val="5540723E"/>
    <w:rsid w:val="55507F5B"/>
    <w:rsid w:val="5568616A"/>
    <w:rsid w:val="55D43B94"/>
    <w:rsid w:val="5641747C"/>
    <w:rsid w:val="56466840"/>
    <w:rsid w:val="56A711FF"/>
    <w:rsid w:val="57DB56AE"/>
    <w:rsid w:val="58443253"/>
    <w:rsid w:val="59B83EF9"/>
    <w:rsid w:val="59C040E4"/>
    <w:rsid w:val="5AF15DE1"/>
    <w:rsid w:val="5B0C404F"/>
    <w:rsid w:val="5B6D0D13"/>
    <w:rsid w:val="5B8D3163"/>
    <w:rsid w:val="5BF705DC"/>
    <w:rsid w:val="5BFD1187"/>
    <w:rsid w:val="5BFE0F69"/>
    <w:rsid w:val="5C643352"/>
    <w:rsid w:val="5CE42072"/>
    <w:rsid w:val="5D635F29"/>
    <w:rsid w:val="5E2213B7"/>
    <w:rsid w:val="5E5E6366"/>
    <w:rsid w:val="5E9A6159"/>
    <w:rsid w:val="5EAE61E2"/>
    <w:rsid w:val="5F9C5723"/>
    <w:rsid w:val="5FCF3D4A"/>
    <w:rsid w:val="5FDD3182"/>
    <w:rsid w:val="60455DBA"/>
    <w:rsid w:val="60477FC4"/>
    <w:rsid w:val="60E05AE3"/>
    <w:rsid w:val="60E2553D"/>
    <w:rsid w:val="60E90471"/>
    <w:rsid w:val="60F63558"/>
    <w:rsid w:val="611D6D37"/>
    <w:rsid w:val="618648DC"/>
    <w:rsid w:val="621C2B4B"/>
    <w:rsid w:val="623600B0"/>
    <w:rsid w:val="62426A55"/>
    <w:rsid w:val="62B5163A"/>
    <w:rsid w:val="632B74E9"/>
    <w:rsid w:val="63801077"/>
    <w:rsid w:val="63E35D35"/>
    <w:rsid w:val="656F65DD"/>
    <w:rsid w:val="65A05841"/>
    <w:rsid w:val="65DD0843"/>
    <w:rsid w:val="67193AFD"/>
    <w:rsid w:val="6779459B"/>
    <w:rsid w:val="67CC5E40"/>
    <w:rsid w:val="67D31EFE"/>
    <w:rsid w:val="67FB06F8"/>
    <w:rsid w:val="6811778E"/>
    <w:rsid w:val="690D6DBF"/>
    <w:rsid w:val="69272501"/>
    <w:rsid w:val="69FB72DB"/>
    <w:rsid w:val="6A666D87"/>
    <w:rsid w:val="6A710368"/>
    <w:rsid w:val="6AA933EA"/>
    <w:rsid w:val="6B025340"/>
    <w:rsid w:val="6B8529B4"/>
    <w:rsid w:val="6BAD300B"/>
    <w:rsid w:val="6BC54253"/>
    <w:rsid w:val="6C007039"/>
    <w:rsid w:val="6C33740F"/>
    <w:rsid w:val="6CC72FC4"/>
    <w:rsid w:val="6CF90658"/>
    <w:rsid w:val="6D433780"/>
    <w:rsid w:val="6D9E6B0A"/>
    <w:rsid w:val="6F2759E5"/>
    <w:rsid w:val="6F451933"/>
    <w:rsid w:val="6FE56C72"/>
    <w:rsid w:val="6FE83260"/>
    <w:rsid w:val="6FFA2E4D"/>
    <w:rsid w:val="702C63A2"/>
    <w:rsid w:val="70730722"/>
    <w:rsid w:val="715178D1"/>
    <w:rsid w:val="71C07997"/>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565C94"/>
    <w:rsid w:val="795772EF"/>
    <w:rsid w:val="796B468C"/>
    <w:rsid w:val="798F4E54"/>
    <w:rsid w:val="7AFB45CE"/>
    <w:rsid w:val="7AFE6E3A"/>
    <w:rsid w:val="7B4F7695"/>
    <w:rsid w:val="7B845591"/>
    <w:rsid w:val="7B965D89"/>
    <w:rsid w:val="7C183F2B"/>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uiPriority w:val="0"/>
    <w:pPr>
      <w:keepNext/>
      <w:spacing w:line="360" w:lineRule="auto"/>
      <w:jc w:val="center"/>
      <w:outlineLvl w:val="0"/>
    </w:pPr>
    <w:rPr>
      <w:b/>
      <w:bCs/>
      <w:sz w:val="30"/>
    </w:rPr>
  </w:style>
  <w:style w:type="paragraph" w:styleId="3">
    <w:name w:val="heading 2"/>
    <w:basedOn w:val="1"/>
    <w:next w:val="1"/>
    <w:link w:val="5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paragraph" w:styleId="7">
    <w:name w:val="heading 9"/>
    <w:basedOn w:val="1"/>
    <w:next w:val="1"/>
    <w:qFormat/>
    <w:uiPriority w:val="0"/>
    <w:pPr>
      <w:keepNext/>
      <w:keepLines/>
      <w:spacing w:before="240" w:after="64" w:line="317" w:lineRule="auto"/>
      <w:outlineLvl w:val="8"/>
    </w:pPr>
    <w:rPr>
      <w:rFonts w:ascii="Arial" w:hAnsi="Arial" w:eastAsia="黑体"/>
      <w:szCs w:val="22"/>
    </w:rPr>
  </w:style>
  <w:style w:type="character" w:default="1" w:styleId="42">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8">
    <w:name w:val="toc 7"/>
    <w:basedOn w:val="1"/>
    <w:next w:val="1"/>
    <w:qFormat/>
    <w:uiPriority w:val="0"/>
    <w:pPr>
      <w:ind w:left="2520" w:leftChars="1200"/>
    </w:pPr>
  </w:style>
  <w:style w:type="paragraph" w:styleId="9">
    <w:name w:val="List Number"/>
    <w:basedOn w:val="1"/>
    <w:qFormat/>
    <w:uiPriority w:val="0"/>
    <w:pPr>
      <w:widowControl/>
      <w:numPr>
        <w:ilvl w:val="0"/>
        <w:numId w:val="1"/>
      </w:numPr>
      <w:tabs>
        <w:tab w:val="left" w:pos="454"/>
        <w:tab w:val="left" w:pos="720"/>
        <w:tab w:val="clear" w:pos="900"/>
      </w:tabs>
      <w:spacing w:after="50" w:afterLines="50"/>
      <w:ind w:left="454" w:hanging="284"/>
      <w:jc w:val="left"/>
    </w:pPr>
    <w:rPr>
      <w:kern w:val="0"/>
      <w:szCs w:val="20"/>
    </w:rPr>
  </w:style>
  <w:style w:type="paragraph" w:styleId="10">
    <w:name w:val="Normal Indent"/>
    <w:basedOn w:val="1"/>
    <w:qFormat/>
    <w:uiPriority w:val="0"/>
    <w:pPr>
      <w:ind w:firstLine="420"/>
    </w:pPr>
    <w:rPr>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annotation text"/>
    <w:basedOn w:val="1"/>
    <w:semiHidden/>
    <w:qFormat/>
    <w:uiPriority w:val="0"/>
    <w:pPr>
      <w:jc w:val="left"/>
    </w:pPr>
  </w:style>
  <w:style w:type="paragraph" w:styleId="13">
    <w:name w:val="Body Text 3"/>
    <w:basedOn w:val="1"/>
    <w:qFormat/>
    <w:uiPriority w:val="0"/>
    <w:pPr>
      <w:snapToGrid w:val="0"/>
      <w:spacing w:before="50" w:after="50"/>
    </w:pPr>
    <w:rPr>
      <w:rFonts w:hAnsi="宋体" w:eastAsia="仿宋_GB2312"/>
      <w:b/>
      <w:bCs/>
      <w:szCs w:val="20"/>
    </w:rPr>
  </w:style>
  <w:style w:type="paragraph" w:styleId="14">
    <w:name w:val="Body Text"/>
    <w:basedOn w:val="1"/>
    <w:next w:val="15"/>
    <w:link w:val="54"/>
    <w:qFormat/>
    <w:uiPriority w:val="0"/>
    <w:pPr>
      <w:spacing w:after="120"/>
    </w:pPr>
    <w:rPr>
      <w:sz w:val="28"/>
    </w:rPr>
  </w:style>
  <w:style w:type="paragraph" w:styleId="15">
    <w:name w:val="Body Text First Indent"/>
    <w:basedOn w:val="14"/>
    <w:next w:val="1"/>
    <w:qFormat/>
    <w:uiPriority w:val="0"/>
    <w:pPr>
      <w:ind w:firstLine="420" w:firstLineChars="100"/>
    </w:pPr>
    <w:rPr>
      <w:sz w:val="21"/>
    </w:rPr>
  </w:style>
  <w:style w:type="paragraph" w:styleId="16">
    <w:name w:val="Body Text Indent"/>
    <w:basedOn w:val="1"/>
    <w:next w:val="1"/>
    <w:qFormat/>
    <w:uiPriority w:val="0"/>
    <w:pPr>
      <w:spacing w:line="200" w:lineRule="exact"/>
      <w:ind w:firstLine="301"/>
    </w:pPr>
    <w:rPr>
      <w:rFonts w:ascii="宋体" w:hAnsi="Courier New"/>
      <w:spacing w:val="-4"/>
      <w:sz w:val="18"/>
      <w:szCs w:val="20"/>
    </w:rPr>
  </w:style>
  <w:style w:type="paragraph" w:styleId="17">
    <w:name w:val="List Number 3"/>
    <w:basedOn w:val="1"/>
    <w:qFormat/>
    <w:uiPriority w:val="0"/>
    <w:pPr>
      <w:tabs>
        <w:tab w:val="left" w:pos="1200"/>
      </w:tabs>
      <w:ind w:left="1200" w:hanging="360"/>
    </w:pPr>
  </w:style>
  <w:style w:type="paragraph" w:styleId="18">
    <w:name w:val="List 2"/>
    <w:basedOn w:val="1"/>
    <w:qFormat/>
    <w:uiPriority w:val="0"/>
    <w:pPr>
      <w:ind w:left="100" w:leftChars="200" w:hanging="200" w:hangingChars="200"/>
    </w:pPr>
    <w:rPr>
      <w:sz w:val="28"/>
    </w:rPr>
  </w:style>
  <w:style w:type="paragraph" w:styleId="19">
    <w:name w:val="Block Text"/>
    <w:basedOn w:val="1"/>
    <w:unhideWhenUsed/>
    <w:qFormat/>
    <w:uiPriority w:val="99"/>
    <w:pPr>
      <w:spacing w:after="120"/>
      <w:ind w:left="1440" w:leftChars="700" w:right="1440" w:rightChars="700"/>
    </w:pPr>
  </w:style>
  <w:style w:type="paragraph" w:styleId="20">
    <w:name w:val="toc 3"/>
    <w:basedOn w:val="1"/>
    <w:next w:val="1"/>
    <w:qFormat/>
    <w:uiPriority w:val="0"/>
    <w:pPr>
      <w:ind w:left="840" w:leftChars="400"/>
    </w:pPr>
    <w:rPr>
      <w:rFonts w:ascii="Calibri" w:hAnsi="Calibri"/>
      <w:szCs w:val="22"/>
    </w:rPr>
  </w:style>
  <w:style w:type="paragraph" w:styleId="21">
    <w:name w:val="Plain Text"/>
    <w:basedOn w:val="1"/>
    <w:link w:val="55"/>
    <w:qFormat/>
    <w:uiPriority w:val="0"/>
    <w:pPr>
      <w:spacing w:before="156" w:beforeLines="50" w:after="156" w:afterLines="50" w:line="400" w:lineRule="exact"/>
    </w:pPr>
    <w:rPr>
      <w:rFonts w:ascii="宋体" w:hAnsi="Courier New"/>
    </w:rPr>
  </w:style>
  <w:style w:type="paragraph" w:styleId="22">
    <w:name w:val="Date"/>
    <w:basedOn w:val="1"/>
    <w:next w:val="1"/>
    <w:qFormat/>
    <w:uiPriority w:val="0"/>
    <w:pPr>
      <w:ind w:left="2500" w:leftChars="2500"/>
    </w:pPr>
    <w:rPr>
      <w:rFonts w:eastAsia="楷体_GB2312"/>
      <w:sz w:val="32"/>
      <w:szCs w:val="20"/>
    </w:rPr>
  </w:style>
  <w:style w:type="paragraph" w:styleId="23">
    <w:name w:val="Body Text Indent 2"/>
    <w:basedOn w:val="1"/>
    <w:qFormat/>
    <w:uiPriority w:val="0"/>
    <w:pPr>
      <w:snapToGrid w:val="0"/>
      <w:ind w:firstLine="542" w:firstLineChars="225"/>
    </w:pPr>
    <w:rPr>
      <w:rFonts w:ascii="仿宋_GB2312" w:hAnsi="宋体" w:cs="Arial"/>
      <w:b/>
      <w:bCs/>
      <w:color w:val="000000"/>
    </w:rPr>
  </w:style>
  <w:style w:type="paragraph" w:styleId="24">
    <w:name w:val="Balloon Text"/>
    <w:basedOn w:val="1"/>
    <w:semiHidden/>
    <w:qFormat/>
    <w:uiPriority w:val="0"/>
    <w:rPr>
      <w:sz w:val="18"/>
      <w:szCs w:val="18"/>
    </w:rPr>
  </w:style>
  <w:style w:type="paragraph" w:styleId="25">
    <w:name w:val="footer"/>
    <w:basedOn w:val="1"/>
    <w:link w:val="56"/>
    <w:qFormat/>
    <w:uiPriority w:val="0"/>
    <w:pPr>
      <w:tabs>
        <w:tab w:val="center" w:pos="4153"/>
        <w:tab w:val="right" w:pos="8306"/>
      </w:tabs>
      <w:snapToGrid w:val="0"/>
      <w:jc w:val="left"/>
    </w:pPr>
    <w:rPr>
      <w:rFonts w:eastAsia="黑体"/>
      <w:snapToGrid w:val="0"/>
      <w:kern w:val="0"/>
      <w:sz w:val="18"/>
      <w:szCs w:val="18"/>
    </w:rPr>
  </w:style>
  <w:style w:type="paragraph" w:styleId="26">
    <w:name w:val="envelope return"/>
    <w:basedOn w:val="1"/>
    <w:next w:val="8"/>
    <w:qFormat/>
    <w:uiPriority w:val="0"/>
    <w:pPr>
      <w:snapToGrid w:val="0"/>
    </w:pPr>
    <w:rPr>
      <w:rFonts w:ascii="Arial" w:hAnsi="Arial"/>
    </w:rPr>
  </w:style>
  <w:style w:type="paragraph" w:styleId="27">
    <w:name w:val="header"/>
    <w:basedOn w:val="1"/>
    <w:link w:val="57"/>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28">
    <w:name w:val="toc 1"/>
    <w:basedOn w:val="1"/>
    <w:next w:val="1"/>
    <w:semiHidden/>
    <w:qFormat/>
    <w:uiPriority w:val="0"/>
  </w:style>
  <w:style w:type="paragraph" w:styleId="29">
    <w:name w:val="List"/>
    <w:basedOn w:val="1"/>
    <w:qFormat/>
    <w:uiPriority w:val="0"/>
    <w:pPr>
      <w:ind w:left="200" w:hanging="200" w:hangingChars="200"/>
    </w:pPr>
    <w:rPr>
      <w:sz w:val="28"/>
    </w:rPr>
  </w:style>
  <w:style w:type="paragraph" w:styleId="30">
    <w:name w:val="List 5"/>
    <w:basedOn w:val="1"/>
    <w:qFormat/>
    <w:uiPriority w:val="0"/>
    <w:pPr>
      <w:ind w:left="2100" w:hanging="420"/>
    </w:pPr>
    <w:rPr>
      <w:rFonts w:ascii="Calibri" w:hAnsi="Calibri" w:eastAsia="楷体_GB2312"/>
      <w:sz w:val="32"/>
      <w:szCs w:val="22"/>
    </w:rPr>
  </w:style>
  <w:style w:type="paragraph" w:styleId="31">
    <w:name w:val="Body Text Indent 3"/>
    <w:basedOn w:val="1"/>
    <w:qFormat/>
    <w:uiPriority w:val="0"/>
    <w:pPr>
      <w:snapToGrid w:val="0"/>
      <w:ind w:firstLine="480" w:firstLineChars="200"/>
      <w:jc w:val="left"/>
    </w:pPr>
    <w:rPr>
      <w:rFonts w:ascii="仿宋_GB2312" w:hAnsi="宋体" w:eastAsia="仿宋_GB2312"/>
      <w:color w:val="000000"/>
    </w:rPr>
  </w:style>
  <w:style w:type="paragraph" w:styleId="32">
    <w:name w:val="toc 2"/>
    <w:basedOn w:val="1"/>
    <w:next w:val="1"/>
    <w:qFormat/>
    <w:uiPriority w:val="0"/>
    <w:pPr>
      <w:ind w:left="420" w:leftChars="200"/>
    </w:pPr>
    <w:rPr>
      <w:rFonts w:ascii="Calibri" w:hAnsi="Calibri"/>
      <w:szCs w:val="22"/>
    </w:rPr>
  </w:style>
  <w:style w:type="paragraph" w:styleId="33">
    <w:name w:val="Body Text 2"/>
    <w:basedOn w:val="1"/>
    <w:qFormat/>
    <w:uiPriority w:val="0"/>
    <w:pPr>
      <w:widowControl/>
      <w:snapToGrid w:val="0"/>
      <w:spacing w:before="50" w:after="156" w:afterLines="50" w:line="400" w:lineRule="exact"/>
      <w:jc w:val="left"/>
    </w:pPr>
    <w:rPr>
      <w:rFonts w:ascii="宋体" w:hAnsi="宋体"/>
      <w:color w:val="000000"/>
    </w:rPr>
  </w:style>
  <w:style w:type="paragraph" w:styleId="34">
    <w:name w:val="List 4"/>
    <w:basedOn w:val="1"/>
    <w:qFormat/>
    <w:uiPriority w:val="0"/>
    <w:pPr>
      <w:ind w:left="1680" w:hanging="420"/>
    </w:pPr>
    <w:rPr>
      <w:rFonts w:ascii="Calibri" w:hAnsi="Calibri" w:eastAsia="楷体_GB2312"/>
      <w:sz w:val="32"/>
      <w:szCs w:val="22"/>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36">
    <w:name w:val="Normal (Web)"/>
    <w:basedOn w:val="1"/>
    <w:qFormat/>
    <w:uiPriority w:val="0"/>
    <w:pPr>
      <w:widowControl/>
      <w:spacing w:before="100" w:beforeAutospacing="1" w:after="100" w:afterAutospacing="1"/>
      <w:jc w:val="left"/>
    </w:pPr>
    <w:rPr>
      <w:rFonts w:ascii="宋体" w:hAnsi="宋体"/>
      <w:color w:val="000000"/>
      <w:kern w:val="0"/>
    </w:rPr>
  </w:style>
  <w:style w:type="paragraph" w:styleId="37">
    <w:name w:val="Title"/>
    <w:basedOn w:val="1"/>
    <w:next w:val="1"/>
    <w:qFormat/>
    <w:uiPriority w:val="0"/>
    <w:pPr>
      <w:spacing w:line="520" w:lineRule="exact"/>
      <w:jc w:val="center"/>
      <w:outlineLvl w:val="3"/>
    </w:pPr>
    <w:rPr>
      <w:rFonts w:ascii="Cambria" w:hAnsi="Cambria"/>
      <w:b/>
      <w:bCs/>
      <w:sz w:val="28"/>
      <w:szCs w:val="32"/>
    </w:rPr>
  </w:style>
  <w:style w:type="paragraph" w:styleId="38">
    <w:name w:val="annotation subject"/>
    <w:basedOn w:val="12"/>
    <w:next w:val="12"/>
    <w:qFormat/>
    <w:uiPriority w:val="0"/>
    <w:rPr>
      <w:b/>
      <w:bCs/>
      <w:szCs w:val="20"/>
    </w:rPr>
  </w:style>
  <w:style w:type="paragraph" w:styleId="39">
    <w:name w:val="Body Text First Indent 2"/>
    <w:basedOn w:val="16"/>
    <w:next w:val="15"/>
    <w:unhideWhenUsed/>
    <w:qFormat/>
    <w:uiPriority w:val="0"/>
    <w:pPr>
      <w:ind w:firstLine="420" w:firstLineChars="200"/>
    </w:pPr>
    <w:rPr>
      <w:rFonts w:eastAsia="黑体"/>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rFonts w:eastAsia="宋体"/>
      <w:b/>
      <w:bCs/>
      <w:kern w:val="2"/>
      <w:sz w:val="24"/>
      <w:szCs w:val="24"/>
      <w:lang w:val="en-US" w:eastAsia="zh-CN" w:bidi="ar-SA"/>
    </w:rPr>
  </w:style>
  <w:style w:type="character" w:styleId="44">
    <w:name w:val="page number"/>
    <w:basedOn w:val="42"/>
    <w:qFormat/>
    <w:uiPriority w:val="0"/>
  </w:style>
  <w:style w:type="character" w:styleId="45">
    <w:name w:val="FollowedHyperlink"/>
    <w:basedOn w:val="42"/>
    <w:qFormat/>
    <w:uiPriority w:val="0"/>
    <w:rPr>
      <w:rFonts w:eastAsia="宋体"/>
      <w:color w:val="800080"/>
      <w:kern w:val="2"/>
      <w:sz w:val="24"/>
      <w:szCs w:val="24"/>
      <w:u w:val="single"/>
      <w:lang w:val="en-US" w:eastAsia="zh-CN" w:bidi="ar-SA"/>
    </w:rPr>
  </w:style>
  <w:style w:type="character" w:styleId="46">
    <w:name w:val="Hyperlink"/>
    <w:basedOn w:val="42"/>
    <w:qFormat/>
    <w:uiPriority w:val="0"/>
    <w:rPr>
      <w:color w:val="0000FF"/>
      <w:u w:val="single"/>
    </w:rPr>
  </w:style>
  <w:style w:type="character" w:styleId="47">
    <w:name w:val="annotation reference"/>
    <w:basedOn w:val="42"/>
    <w:qFormat/>
    <w:uiPriority w:val="0"/>
    <w:rPr>
      <w:rFonts w:eastAsia="宋体"/>
      <w:kern w:val="2"/>
      <w:sz w:val="21"/>
      <w:szCs w:val="21"/>
      <w:lang w:val="en-US" w:eastAsia="zh-CN" w:bidi="ar-SA"/>
    </w:rPr>
  </w:style>
  <w:style w:type="character" w:customStyle="1" w:styleId="48">
    <w:name w:val="标题 1 字符"/>
    <w:link w:val="2"/>
    <w:qFormat/>
    <w:uiPriority w:val="0"/>
    <w:rPr>
      <w:rFonts w:ascii="Times New Roman" w:hAnsi="Times New Roman" w:eastAsia="宋体"/>
      <w:b/>
      <w:bCs/>
      <w:kern w:val="2"/>
      <w:sz w:val="30"/>
      <w:szCs w:val="24"/>
      <w:lang w:val="en-US" w:eastAsia="zh-CN" w:bidi="ar-SA"/>
    </w:rPr>
  </w:style>
  <w:style w:type="paragraph" w:customStyle="1" w:styleId="49">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默认段落字体 Para Char Char Char Char"/>
    <w:basedOn w:val="1"/>
    <w:qFormat/>
    <w:uiPriority w:val="0"/>
    <w:rPr>
      <w:spacing w:val="20"/>
      <w:sz w:val="28"/>
      <w:szCs w:val="21"/>
    </w:rPr>
  </w:style>
  <w:style w:type="character" w:customStyle="1" w:styleId="51">
    <w:name w:val="标题 2 字符"/>
    <w:basedOn w:val="42"/>
    <w:link w:val="3"/>
    <w:qFormat/>
    <w:uiPriority w:val="0"/>
    <w:rPr>
      <w:rFonts w:ascii="Arial" w:hAnsi="Arial" w:eastAsia="黑体"/>
      <w:b/>
      <w:bCs/>
      <w:kern w:val="2"/>
      <w:sz w:val="32"/>
      <w:szCs w:val="32"/>
      <w:lang w:val="en-US" w:eastAsia="zh-CN" w:bidi="ar-SA"/>
    </w:rPr>
  </w:style>
  <w:style w:type="character" w:customStyle="1" w:styleId="52">
    <w:name w:val="标题 3 字符"/>
    <w:link w:val="4"/>
    <w:qFormat/>
    <w:uiPriority w:val="0"/>
    <w:rPr>
      <w:rFonts w:eastAsia="宋体"/>
      <w:b/>
      <w:bCs/>
      <w:kern w:val="2"/>
      <w:sz w:val="32"/>
      <w:szCs w:val="32"/>
      <w:lang w:val="en-US" w:eastAsia="zh-CN" w:bidi="ar-SA"/>
    </w:rPr>
  </w:style>
  <w:style w:type="character" w:customStyle="1" w:styleId="53">
    <w:name w:val="标题 5 字符"/>
    <w:link w:val="6"/>
    <w:qFormat/>
    <w:uiPriority w:val="0"/>
    <w:rPr>
      <w:rFonts w:eastAsia="宋体"/>
      <w:b/>
      <w:bCs/>
      <w:kern w:val="2"/>
      <w:sz w:val="28"/>
      <w:szCs w:val="28"/>
      <w:lang w:val="en-US" w:eastAsia="zh-CN" w:bidi="ar-SA"/>
    </w:rPr>
  </w:style>
  <w:style w:type="character" w:customStyle="1" w:styleId="54">
    <w:name w:val="正文文本 字符"/>
    <w:basedOn w:val="42"/>
    <w:link w:val="14"/>
    <w:semiHidden/>
    <w:qFormat/>
    <w:locked/>
    <w:uiPriority w:val="0"/>
    <w:rPr>
      <w:rFonts w:eastAsia="宋体"/>
      <w:kern w:val="2"/>
      <w:sz w:val="28"/>
      <w:szCs w:val="24"/>
      <w:lang w:val="en-US" w:eastAsia="zh-CN" w:bidi="ar-SA"/>
    </w:rPr>
  </w:style>
  <w:style w:type="character" w:customStyle="1" w:styleId="55">
    <w:name w:val="纯文本 字符"/>
    <w:link w:val="21"/>
    <w:qFormat/>
    <w:uiPriority w:val="0"/>
    <w:rPr>
      <w:rFonts w:ascii="宋体" w:hAnsi="Courier New" w:eastAsia="宋体"/>
      <w:kern w:val="2"/>
      <w:sz w:val="24"/>
      <w:szCs w:val="24"/>
      <w:lang w:val="en-US" w:eastAsia="zh-CN" w:bidi="ar-SA"/>
    </w:rPr>
  </w:style>
  <w:style w:type="character" w:customStyle="1" w:styleId="56">
    <w:name w:val="页脚 字符"/>
    <w:basedOn w:val="42"/>
    <w:link w:val="25"/>
    <w:qFormat/>
    <w:uiPriority w:val="0"/>
    <w:rPr>
      <w:rFonts w:eastAsia="黑体"/>
      <w:snapToGrid w:val="0"/>
      <w:sz w:val="18"/>
      <w:szCs w:val="18"/>
      <w:lang w:val="en-US" w:eastAsia="zh-CN" w:bidi="ar-SA"/>
    </w:rPr>
  </w:style>
  <w:style w:type="character" w:customStyle="1" w:styleId="57">
    <w:name w:val="页眉 字符"/>
    <w:basedOn w:val="42"/>
    <w:link w:val="27"/>
    <w:qFormat/>
    <w:uiPriority w:val="0"/>
    <w:rPr>
      <w:rFonts w:eastAsia="仿宋_GB2312"/>
      <w:kern w:val="2"/>
      <w:sz w:val="18"/>
      <w:lang w:val="en-US" w:eastAsia="zh-CN" w:bidi="ar-SA"/>
    </w:rPr>
  </w:style>
  <w:style w:type="paragraph" w:customStyle="1" w:styleId="5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9">
    <w:name w:val="正文段"/>
    <w:basedOn w:val="1"/>
    <w:qFormat/>
    <w:uiPriority w:val="0"/>
    <w:pPr>
      <w:widowControl/>
      <w:snapToGrid w:val="0"/>
      <w:spacing w:after="50" w:afterLines="50"/>
      <w:ind w:firstLine="200" w:firstLineChars="200"/>
    </w:pPr>
    <w:rPr>
      <w:kern w:val="0"/>
      <w:szCs w:val="20"/>
    </w:rPr>
  </w:style>
  <w:style w:type="paragraph" w:customStyle="1" w:styleId="60">
    <w:name w:val="默认段落字体 Para Char Char Char Char Char Char Char Char Char1 Char Char Char Char"/>
    <w:basedOn w:val="1"/>
    <w:qFormat/>
    <w:uiPriority w:val="0"/>
    <w:rPr>
      <w:rFonts w:ascii="Tahoma" w:hAnsi="Tahoma"/>
      <w:szCs w:val="20"/>
    </w:rPr>
  </w:style>
  <w:style w:type="paragraph" w:customStyle="1" w:styleId="61">
    <w:name w:val="表内文字"/>
    <w:basedOn w:val="1"/>
    <w:qFormat/>
    <w:uiPriority w:val="0"/>
    <w:pPr>
      <w:tabs>
        <w:tab w:val="left" w:pos="1418"/>
      </w:tabs>
      <w:spacing w:line="360" w:lineRule="auto"/>
      <w:jc w:val="center"/>
    </w:pPr>
    <w:rPr>
      <w:rFonts w:ascii="仿宋_GB2312" w:eastAsia="仿宋_GB2312"/>
      <w:spacing w:val="-20"/>
      <w:kern w:val="0"/>
    </w:rPr>
  </w:style>
  <w:style w:type="paragraph" w:customStyle="1" w:styleId="62">
    <w:name w:val="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63">
    <w:name w:val="Char Char Char Char Char Char"/>
    <w:basedOn w:val="1"/>
    <w:qFormat/>
    <w:uiPriority w:val="0"/>
    <w:rPr>
      <w:rFonts w:ascii="仿宋_GB2312" w:eastAsia="仿宋_GB2312"/>
      <w:b/>
      <w:sz w:val="32"/>
      <w:szCs w:val="32"/>
    </w:rPr>
  </w:style>
  <w:style w:type="paragraph" w:customStyle="1" w:styleId="6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5">
    <w:name w:val="列出段落"/>
    <w:basedOn w:val="1"/>
    <w:qFormat/>
    <w:uiPriority w:val="0"/>
    <w:pPr>
      <w:widowControl/>
      <w:ind w:left="720" w:firstLine="360"/>
      <w:contextualSpacing/>
      <w:jc w:val="left"/>
    </w:pPr>
    <w:rPr>
      <w:rFonts w:ascii="Calibri" w:hAnsi="Calibri"/>
      <w:kern w:val="0"/>
      <w:sz w:val="22"/>
      <w:szCs w:val="22"/>
      <w:lang w:eastAsia="en-US" w:bidi="en-US"/>
    </w:rPr>
  </w:style>
  <w:style w:type="paragraph" w:customStyle="1" w:styleId="66">
    <w:name w:val="Char Char Char Char Char Char Char Char Char Char Char Char Char Char Char Char Char Char Char Char Char Char Char Char Char Char Char Char Char1 Char Char Char Char Char Char Char Char Char Char Char Char"/>
    <w:basedOn w:val="1"/>
    <w:unhideWhenUsed/>
    <w:qFormat/>
    <w:uiPriority w:val="0"/>
    <w:rPr>
      <w:rFonts w:hint="eastAsia" w:ascii="仿宋_GB2312" w:eastAsia="仿宋_GB2312"/>
      <w:b/>
      <w:sz w:val="32"/>
    </w:rPr>
  </w:style>
  <w:style w:type="character" w:customStyle="1" w:styleId="67">
    <w:name w:val="style41"/>
    <w:basedOn w:val="42"/>
    <w:qFormat/>
    <w:uiPriority w:val="0"/>
    <w:rPr>
      <w:sz w:val="18"/>
      <w:szCs w:val="18"/>
    </w:rPr>
  </w:style>
  <w:style w:type="paragraph" w:customStyle="1" w:styleId="68">
    <w:name w:val="列表段落1"/>
    <w:basedOn w:val="1"/>
    <w:link w:val="69"/>
    <w:qFormat/>
    <w:uiPriority w:val="0"/>
    <w:pPr>
      <w:ind w:firstLine="420" w:firstLineChars="200"/>
    </w:pPr>
  </w:style>
  <w:style w:type="character" w:customStyle="1" w:styleId="69">
    <w:name w:val="List Paragraph Char"/>
    <w:link w:val="68"/>
    <w:qFormat/>
    <w:locked/>
    <w:uiPriority w:val="0"/>
    <w:rPr>
      <w:rFonts w:eastAsia="宋体"/>
      <w:kern w:val="2"/>
      <w:sz w:val="21"/>
      <w:szCs w:val="24"/>
      <w:lang w:val="en-US" w:eastAsia="zh-CN" w:bidi="ar-SA"/>
    </w:rPr>
  </w:style>
  <w:style w:type="paragraph" w:customStyle="1" w:styleId="70">
    <w:name w:val="p0"/>
    <w:basedOn w:val="1"/>
    <w:qFormat/>
    <w:uiPriority w:val="0"/>
    <w:pPr>
      <w:widowControl/>
    </w:pPr>
    <w:rPr>
      <w:kern w:val="0"/>
      <w:szCs w:val="21"/>
    </w:rPr>
  </w:style>
  <w:style w:type="paragraph" w:customStyle="1" w:styleId="7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72">
    <w:name w:val="列出段落1"/>
    <w:basedOn w:val="1"/>
    <w:qFormat/>
    <w:uiPriority w:val="99"/>
    <w:pPr>
      <w:ind w:firstLine="420" w:firstLineChars="200"/>
    </w:pPr>
    <w:rPr>
      <w:rFonts w:ascii="Calibri" w:hAnsi="Calibri"/>
      <w:szCs w:val="22"/>
    </w:rPr>
  </w:style>
  <w:style w:type="character" w:customStyle="1" w:styleId="73">
    <w:name w:val="label_list1"/>
    <w:basedOn w:val="42"/>
    <w:qFormat/>
    <w:uiPriority w:val="0"/>
  </w:style>
  <w:style w:type="character" w:customStyle="1" w:styleId="74">
    <w:name w:val="class3"/>
    <w:basedOn w:val="42"/>
    <w:qFormat/>
    <w:uiPriority w:val="0"/>
  </w:style>
  <w:style w:type="character" w:customStyle="1" w:styleId="75">
    <w:name w:val="class4"/>
    <w:basedOn w:val="42"/>
    <w:qFormat/>
    <w:uiPriority w:val="0"/>
  </w:style>
  <w:style w:type="character" w:customStyle="1" w:styleId="76">
    <w:name w:val="ca-3"/>
    <w:basedOn w:val="42"/>
    <w:qFormat/>
    <w:uiPriority w:val="0"/>
    <w:rPr>
      <w:rFonts w:eastAsia="宋体"/>
      <w:kern w:val="2"/>
      <w:sz w:val="24"/>
      <w:szCs w:val="24"/>
      <w:lang w:val="en-US" w:eastAsia="zh-CN" w:bidi="ar-SA"/>
    </w:rPr>
  </w:style>
  <w:style w:type="character" w:customStyle="1" w:styleId="77">
    <w:name w:val="hui121"/>
    <w:basedOn w:val="42"/>
    <w:qFormat/>
    <w:uiPriority w:val="0"/>
    <w:rPr>
      <w:rFonts w:eastAsia="宋体"/>
      <w:color w:val="333333"/>
      <w:kern w:val="2"/>
      <w:sz w:val="18"/>
      <w:szCs w:val="18"/>
      <w:lang w:val="en-US" w:eastAsia="zh-CN" w:bidi="ar-SA"/>
    </w:rPr>
  </w:style>
  <w:style w:type="paragraph" w:customStyle="1" w:styleId="78">
    <w:name w:val="文档正文"/>
    <w:basedOn w:val="1"/>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79">
    <w:name w:val="标题C"/>
    <w:basedOn w:val="4"/>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1">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82">
    <w:name w:val="标题A"/>
    <w:basedOn w:val="2"/>
    <w:qFormat/>
    <w:uiPriority w:val="0"/>
    <w:pPr>
      <w:keepLines/>
      <w:adjustRightInd w:val="0"/>
      <w:spacing w:before="100" w:beforeAutospacing="1" w:after="60"/>
      <w:textAlignment w:val="baseline"/>
    </w:pPr>
    <w:rPr>
      <w:rFonts w:ascii="Arial" w:hAnsi="Arial"/>
      <w:kern w:val="44"/>
      <w:sz w:val="28"/>
      <w:szCs w:val="44"/>
    </w:rPr>
  </w:style>
  <w:style w:type="paragraph" w:customStyle="1" w:styleId="83">
    <w:name w:val="Char Char Char"/>
    <w:basedOn w:val="1"/>
    <w:qFormat/>
    <w:uiPriority w:val="0"/>
    <w:rPr>
      <w:rFonts w:ascii="Calibri" w:hAnsi="Calibri"/>
      <w:szCs w:val="22"/>
    </w:rPr>
  </w:style>
  <w:style w:type="paragraph" w:customStyle="1" w:styleId="84">
    <w:name w:val="xl29"/>
    <w:basedOn w:val="1"/>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Cs w:val="20"/>
    </w:rPr>
  </w:style>
  <w:style w:type="paragraph" w:customStyle="1" w:styleId="85">
    <w:name w:val="Char1"/>
    <w:basedOn w:val="1"/>
    <w:qFormat/>
    <w:uiPriority w:val="0"/>
    <w:pPr>
      <w:numPr>
        <w:ilvl w:val="0"/>
        <w:numId w:val="2"/>
      </w:numPr>
    </w:pPr>
  </w:style>
  <w:style w:type="paragraph" w:customStyle="1" w:styleId="86">
    <w:name w:val="cjk"/>
    <w:basedOn w:val="1"/>
    <w:qFormat/>
    <w:uiPriority w:val="0"/>
    <w:pPr>
      <w:widowControl/>
      <w:spacing w:line="480" w:lineRule="auto"/>
      <w:jc w:val="left"/>
    </w:pPr>
    <w:rPr>
      <w:rFonts w:ascii="宋体" w:hAnsi="宋体" w:cs="宋体"/>
      <w:kern w:val="0"/>
      <w:szCs w:val="22"/>
    </w:rPr>
  </w:style>
  <w:style w:type="paragraph" w:customStyle="1" w:styleId="87">
    <w:name w:val="简单回函地址"/>
    <w:basedOn w:val="1"/>
    <w:qFormat/>
    <w:uiPriority w:val="0"/>
    <w:pPr>
      <w:adjustRightInd w:val="0"/>
      <w:spacing w:line="312" w:lineRule="atLeast"/>
      <w:textAlignment w:val="baseline"/>
    </w:pPr>
    <w:rPr>
      <w:kern w:val="0"/>
      <w:szCs w:val="20"/>
    </w:rPr>
  </w:style>
  <w:style w:type="paragraph" w:customStyle="1" w:styleId="88">
    <w:name w:val="标题B"/>
    <w:basedOn w:val="3"/>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89">
    <w:name w:val="xl24"/>
    <w:basedOn w:val="1"/>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hint="eastAsia" w:ascii="仿宋_GB2312" w:hAnsi="宋体" w:eastAsia="仿宋_GB2312"/>
      <w:kern w:val="0"/>
      <w:szCs w:val="20"/>
    </w:rPr>
  </w:style>
  <w:style w:type="paragraph" w:customStyle="1" w:styleId="90">
    <w:name w:val="纯文本1"/>
    <w:basedOn w:val="91"/>
    <w:qFormat/>
    <w:uiPriority w:val="0"/>
    <w:pPr>
      <w:widowControl/>
      <w:jc w:val="left"/>
    </w:pPr>
    <w:rPr>
      <w:rFonts w:ascii="宋体" w:hAnsi="Courier New"/>
    </w:rPr>
  </w:style>
  <w:style w:type="paragraph" w:customStyle="1" w:styleId="9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92">
    <w:name w:val="普通文字 Char Char1"/>
    <w:qFormat/>
    <w:uiPriority w:val="0"/>
    <w:rPr>
      <w:rFonts w:ascii="宋体" w:hAnsi="Courier New"/>
      <w:kern w:val="2"/>
      <w:sz w:val="24"/>
      <w:szCs w:val="24"/>
    </w:rPr>
  </w:style>
  <w:style w:type="paragraph" w:customStyle="1" w:styleId="9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11"/>
    <w:basedOn w:val="1"/>
    <w:qFormat/>
    <w:uiPriority w:val="0"/>
  </w:style>
  <w:style w:type="character" w:customStyle="1" w:styleId="95">
    <w:name w:val="font01"/>
    <w:qFormat/>
    <w:uiPriority w:val="0"/>
    <w:rPr>
      <w:rFonts w:hint="eastAsia" w:ascii="宋体" w:hAnsi="宋体" w:eastAsia="宋体" w:cs="宋体"/>
      <w:b/>
      <w:color w:val="333333"/>
      <w:sz w:val="24"/>
      <w:szCs w:val="24"/>
      <w:u w:val="none"/>
    </w:rPr>
  </w:style>
  <w:style w:type="paragraph" w:customStyle="1" w:styleId="96">
    <w:name w:val="正文缩进1"/>
    <w:basedOn w:val="1"/>
    <w:next w:val="16"/>
    <w:qFormat/>
    <w:uiPriority w:val="0"/>
    <w:pPr>
      <w:autoSpaceDE w:val="0"/>
      <w:autoSpaceDN w:val="0"/>
      <w:snapToGrid w:val="0"/>
      <w:spacing w:after="120" w:line="360" w:lineRule="auto"/>
      <w:ind w:left="420" w:leftChars="200" w:firstLine="480" w:firstLineChars="200"/>
    </w:pPr>
    <w:rPr>
      <w:szCs w:val="21"/>
    </w:rPr>
  </w:style>
  <w:style w:type="paragraph" w:customStyle="1" w:styleId="97">
    <w:name w:val="索引 11"/>
    <w:basedOn w:val="1"/>
    <w:next w:val="1"/>
    <w:qFormat/>
    <w:uiPriority w:val="99"/>
    <w:pPr>
      <w:spacing w:line="360" w:lineRule="auto"/>
    </w:pPr>
    <w:rPr>
      <w:rFonts w:ascii="仿宋_GB2312" w:eastAsia="仿宋_GB2312"/>
      <w:szCs w:val="20"/>
    </w:rPr>
  </w:style>
  <w:style w:type="paragraph" w:customStyle="1" w:styleId="98">
    <w:name w:val="text-tag"/>
    <w:basedOn w:val="1"/>
    <w:semiHidden/>
    <w:qFormat/>
    <w:uiPriority w:val="99"/>
    <w:pPr>
      <w:widowControl/>
      <w:spacing w:before="100" w:beforeAutospacing="1" w:after="100" w:afterAutospacing="1"/>
      <w:jc w:val="left"/>
    </w:pPr>
    <w:rPr>
      <w:rFonts w:ascii="宋体" w:hAnsi="宋体" w:cs="宋体"/>
      <w:kern w:val="0"/>
    </w:rPr>
  </w:style>
  <w:style w:type="paragraph" w:customStyle="1" w:styleId="99">
    <w:name w:val="纯文本11"/>
    <w:basedOn w:val="1"/>
    <w:qFormat/>
    <w:uiPriority w:val="0"/>
    <w:rPr>
      <w:rFonts w:ascii="宋体" w:hAnsi="Courier New"/>
      <w:kern w:val="0"/>
      <w:sz w:val="20"/>
      <w:szCs w:val="20"/>
    </w:r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WPSOffice手动目录 1"/>
    <w:qFormat/>
    <w:uiPriority w:val="0"/>
    <w:rPr>
      <w:rFonts w:ascii="Times New Roman" w:hAnsi="Times New Roman" w:eastAsia="宋体" w:cs="Times New Roman"/>
      <w:lang w:val="en-US" w:eastAsia="zh-CN" w:bidi="ar-SA"/>
    </w:rPr>
  </w:style>
  <w:style w:type="paragraph" w:customStyle="1" w:styleId="102">
    <w:name w:val="Ê×ÐÐËõ½ø"/>
    <w:basedOn w:val="1"/>
    <w:qFormat/>
    <w:uiPriority w:val="0"/>
    <w:pPr>
      <w:overflowPunct w:val="0"/>
      <w:autoSpaceDE w:val="0"/>
      <w:autoSpaceDN w:val="0"/>
      <w:adjustRightInd w:val="0"/>
      <w:textAlignment w:val="baseline"/>
    </w:pPr>
    <w:rPr>
      <w:sz w:val="28"/>
      <w:szCs w:val="20"/>
    </w:rPr>
  </w:style>
  <w:style w:type="paragraph" w:customStyle="1" w:styleId="103">
    <w:name w:val="Body Text First Indent 21"/>
    <w:basedOn w:val="104"/>
    <w:qFormat/>
    <w:uiPriority w:val="0"/>
    <w:pPr>
      <w:ind w:firstLine="420"/>
    </w:pPr>
  </w:style>
  <w:style w:type="paragraph" w:customStyle="1" w:styleId="104">
    <w:name w:val="Body Text Indent1"/>
    <w:basedOn w:val="1"/>
    <w:qFormat/>
    <w:uiPriority w:val="99"/>
    <w:pPr>
      <w:ind w:left="420" w:leftChars="200"/>
    </w:pPr>
  </w:style>
  <w:style w:type="paragraph" w:customStyle="1" w:styleId="105">
    <w:name w:val="修订1"/>
    <w:hidden/>
    <w:unhideWhenUsed/>
    <w:qFormat/>
    <w:uiPriority w:val="99"/>
    <w:rPr>
      <w:rFonts w:ascii="Times New Roman" w:hAnsi="Times New Roman" w:eastAsia="宋体" w:cs="Times New Roman"/>
      <w:kern w:val="2"/>
      <w:sz w:val="24"/>
      <w:szCs w:val="24"/>
      <w:lang w:val="en-US" w:eastAsia="zh-CN" w:bidi="ar-SA"/>
    </w:rPr>
  </w:style>
  <w:style w:type="paragraph" w:styleId="106">
    <w:name w:val="List Paragraph"/>
    <w:basedOn w:val="1"/>
    <w:qFormat/>
    <w:uiPriority w:val="99"/>
    <w:pPr>
      <w:ind w:firstLine="420" w:firstLineChars="200"/>
    </w:pPr>
  </w:style>
  <w:style w:type="character" w:customStyle="1" w:styleId="107">
    <w:name w:val="批注框文本 Char27"/>
    <w:basedOn w:val="42"/>
    <w:semiHidden/>
    <w:qFormat/>
    <w:uiPriority w:val="99"/>
    <w:rPr>
      <w:rFonts w:cs="宋体"/>
      <w:kern w:val="0"/>
      <w:sz w:val="18"/>
      <w:szCs w:val="18"/>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青鸟杭办</Company>
  <Pages>23</Pages>
  <Words>5550</Words>
  <Characters>5695</Characters>
  <Lines>351</Lines>
  <Paragraphs>454</Paragraphs>
  <TotalTime>26</TotalTime>
  <ScaleCrop>false</ScaleCrop>
  <LinksUpToDate>false</LinksUpToDate>
  <CharactersWithSpaces>5754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2016-10-11T11:45:00Z</dcterms:created>
  <dc:creator>黄旭明</dc:creator>
  <cp:lastModifiedBy>l、</cp:lastModifiedBy>
  <cp:lastPrinted>2025-07-18T05:45:00Z</cp:lastPrinted>
  <dcterms:modified xsi:type="dcterms:W3CDTF">2026-06-10T06:56:24Z</dcterms:modified>
  <dc:title>                                                </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7DB81496B7854C0782136C58777F9B9E_13</vt:lpwstr>
  </property>
  <property fmtid="{D5CDD505-2E9C-101B-9397-08002B2CF9AE}" pid="4" name="KSOTemplateDocerSaveRecord">
    <vt:lpwstr>eyJoZGlkIjoiZDVmMDI2YTY2NmRmMDcyNzE3OGU5ZWVjY2M4OWU5NTEiLCJ1c2VySWQiOiI3NzcyNzk1MjQifQ==</vt:lpwstr>
  </property>
</Properties>
</file>